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49" w:rsidRPr="00104989" w:rsidRDefault="00D96F49" w:rsidP="00D96F49">
      <w:pPr>
        <w:rPr>
          <w:rFonts w:ascii="Arial" w:hAnsi="Arial" w:cs="Arial"/>
          <w:b/>
          <w:sz w:val="36"/>
          <w:szCs w:val="36"/>
        </w:rPr>
      </w:pPr>
      <w:r w:rsidRPr="00104989">
        <w:rPr>
          <w:rFonts w:ascii="Arial" w:hAnsi="Arial" w:cs="Arial"/>
          <w:b/>
          <w:sz w:val="36"/>
          <w:szCs w:val="36"/>
        </w:rPr>
        <w:t>INDICE</w:t>
      </w:r>
    </w:p>
    <w:sdt>
      <w:sdtPr>
        <w:rPr>
          <w:rFonts w:asciiTheme="minorHAnsi" w:eastAsiaTheme="minorHAnsi" w:hAnsiTheme="minorHAnsi" w:cstheme="minorBidi"/>
          <w:color w:val="auto"/>
          <w:sz w:val="22"/>
          <w:szCs w:val="22"/>
          <w:lang w:val="es-ES" w:eastAsia="en-US"/>
        </w:rPr>
        <w:id w:val="249938103"/>
        <w:docPartObj>
          <w:docPartGallery w:val="Table of Contents"/>
          <w:docPartUnique/>
        </w:docPartObj>
      </w:sdtPr>
      <w:sdtContent>
        <w:bookmarkStart w:id="0" w:name="_GoBack" w:displacedByCustomXml="prev"/>
        <w:bookmarkEnd w:id="0" w:displacedByCustomXml="prev"/>
        <w:p w:rsidR="00D96F49" w:rsidRDefault="00D96F49" w:rsidP="00104989">
          <w:pPr>
            <w:pStyle w:val="TtuloTDC"/>
            <w:spacing w:line="600" w:lineRule="auto"/>
          </w:pPr>
        </w:p>
        <w:p w:rsidR="00D96F49" w:rsidRPr="00BF410E" w:rsidRDefault="00D96F49" w:rsidP="00104989">
          <w:pPr>
            <w:pStyle w:val="TDC1"/>
            <w:spacing w:line="600" w:lineRule="auto"/>
            <w:rPr>
              <w:b/>
              <w:bCs/>
              <w:lang w:val="es-ES"/>
            </w:rPr>
          </w:pPr>
          <w:r>
            <w:rPr>
              <w:b/>
              <w:bCs/>
            </w:rPr>
            <w:t>ANTECEDENTES</w:t>
          </w:r>
          <w:r>
            <w:ptab w:relativeTo="margin" w:alignment="right" w:leader="dot"/>
          </w:r>
          <w:r w:rsidR="00BD01F3">
            <w:rPr>
              <w:b/>
            </w:rPr>
            <w:t>2</w:t>
          </w:r>
        </w:p>
        <w:p w:rsidR="00D96F49" w:rsidRPr="00BF410E" w:rsidRDefault="00D96F49" w:rsidP="00104989">
          <w:pPr>
            <w:pStyle w:val="TDC2"/>
            <w:spacing w:line="600" w:lineRule="auto"/>
            <w:ind w:left="0"/>
          </w:pPr>
          <w:r w:rsidRPr="00BF410E">
            <w:t xml:space="preserve">IDENTIFICACIÓN </w:t>
          </w:r>
          <w:r>
            <w:t xml:space="preserve">Y DESCRIPCIÓN </w:t>
          </w:r>
          <w:r w:rsidRPr="00BF410E">
            <w:t>DEL PROBLEMA</w:t>
          </w:r>
          <w:r w:rsidRPr="00BF410E">
            <w:ptab w:relativeTo="margin" w:alignment="right" w:leader="dot"/>
          </w:r>
          <w:r w:rsidR="00CC24A5">
            <w:rPr>
              <w:lang w:val="es-ES"/>
            </w:rPr>
            <w:t>3</w:t>
          </w:r>
        </w:p>
        <w:p w:rsidR="00D96F49" w:rsidRPr="00BF410E" w:rsidRDefault="00D96F49" w:rsidP="00104989">
          <w:pPr>
            <w:pStyle w:val="TDC3"/>
            <w:spacing w:line="600" w:lineRule="auto"/>
            <w:ind w:left="0"/>
          </w:pPr>
          <w:r w:rsidRPr="00BF410E">
            <w:t>IDENTIFICACIÓN Y ESTADO ACTUAL DEL PROBLEMA</w:t>
          </w:r>
          <w:r w:rsidRPr="00BF410E">
            <w:ptab w:relativeTo="margin" w:alignment="right" w:leader="dot"/>
          </w:r>
          <w:r w:rsidR="00CC24A5">
            <w:t>3</w:t>
          </w:r>
        </w:p>
        <w:p w:rsidR="00D96F49" w:rsidRDefault="00D96F49" w:rsidP="00104989">
          <w:pPr>
            <w:pStyle w:val="TDC1"/>
            <w:spacing w:line="600" w:lineRule="auto"/>
          </w:pPr>
          <w:r>
            <w:rPr>
              <w:b/>
              <w:bCs/>
            </w:rPr>
            <w:t>EVOLUCIÓN DEL PROBLEMA</w:t>
          </w:r>
          <w:r>
            <w:ptab w:relativeTo="margin" w:alignment="right" w:leader="dot"/>
          </w:r>
          <w:r w:rsidR="00CC24A5">
            <w:rPr>
              <w:b/>
            </w:rPr>
            <w:t>4</w:t>
          </w:r>
        </w:p>
        <w:p w:rsidR="00D96F49" w:rsidRDefault="00D96F49" w:rsidP="00104989">
          <w:pPr>
            <w:pStyle w:val="TDC2"/>
            <w:spacing w:line="600" w:lineRule="auto"/>
            <w:ind w:left="0"/>
          </w:pPr>
          <w:r>
            <w:t>EXPERIENCIAS DE ATENCIÓN</w:t>
          </w:r>
          <w:r>
            <w:ptab w:relativeTo="margin" w:alignment="right" w:leader="dot"/>
          </w:r>
          <w:r w:rsidR="00CC24A5">
            <w:rPr>
              <w:lang w:val="es-ES"/>
            </w:rPr>
            <w:t>4</w:t>
          </w:r>
        </w:p>
        <w:p w:rsidR="00D96F49" w:rsidRDefault="00D96F49" w:rsidP="00104989">
          <w:pPr>
            <w:pStyle w:val="TDC3"/>
            <w:spacing w:line="600" w:lineRule="auto"/>
            <w:ind w:left="0"/>
            <w:rPr>
              <w:lang w:val="es-ES"/>
            </w:rPr>
          </w:pPr>
          <w:r>
            <w:t>ÁRBOL DE PROBLEMA</w:t>
          </w:r>
          <w:r>
            <w:ptab w:relativeTo="margin" w:alignment="right" w:leader="dot"/>
          </w:r>
          <w:r w:rsidR="00CC24A5">
            <w:rPr>
              <w:lang w:val="es-ES"/>
            </w:rPr>
            <w:t>6</w:t>
          </w:r>
        </w:p>
        <w:p w:rsidR="00D96F49" w:rsidRPr="00BF410E" w:rsidRDefault="00D96F49" w:rsidP="00104989">
          <w:pPr>
            <w:pStyle w:val="TDC1"/>
            <w:spacing w:line="600" w:lineRule="auto"/>
            <w:rPr>
              <w:b/>
              <w:bCs/>
              <w:lang w:val="es-ES"/>
            </w:rPr>
          </w:pPr>
          <w:r>
            <w:rPr>
              <w:b/>
              <w:bCs/>
            </w:rPr>
            <w:t>ÁRBOL DE OBJETIVO</w:t>
          </w:r>
          <w:r>
            <w:ptab w:relativeTo="margin" w:alignment="right" w:leader="dot"/>
          </w:r>
          <w:r w:rsidR="00CC24A5">
            <w:rPr>
              <w:b/>
              <w:bCs/>
              <w:lang w:val="es-ES"/>
            </w:rPr>
            <w:t>7</w:t>
          </w:r>
        </w:p>
        <w:p w:rsidR="00D96F49" w:rsidRPr="00BF410E" w:rsidRDefault="00D96F49" w:rsidP="00104989">
          <w:pPr>
            <w:pStyle w:val="TDC2"/>
            <w:spacing w:line="600" w:lineRule="auto"/>
            <w:ind w:left="0"/>
          </w:pPr>
          <w:r>
            <w:t>DETERMINACIÓN Y JUSTIFICACIÓN DE LOS OBJETIVOS DE LA INTERVENCIÓN</w:t>
          </w:r>
          <w:r w:rsidRPr="00BF410E">
            <w:ptab w:relativeTo="margin" w:alignment="right" w:leader="dot"/>
          </w:r>
          <w:r w:rsidR="002620B1">
            <w:t>9</w:t>
          </w:r>
        </w:p>
        <w:p w:rsidR="00D96F49" w:rsidRPr="00BF410E" w:rsidRDefault="00D96F49" w:rsidP="00104989">
          <w:pPr>
            <w:pStyle w:val="TDC3"/>
            <w:spacing w:line="600" w:lineRule="auto"/>
            <w:ind w:left="0"/>
          </w:pPr>
          <w:r>
            <w:t>COBERTURA, IDENTIFICACIÓN Y CARACTERIZACIÓN DE LA POBLACIÓN POTENCIAL</w:t>
          </w:r>
          <w:r w:rsidRPr="00BF410E">
            <w:ptab w:relativeTo="margin" w:alignment="right" w:leader="dot"/>
          </w:r>
          <w:r w:rsidR="002620B1">
            <w:t>10</w:t>
          </w:r>
        </w:p>
        <w:p w:rsidR="00D96F49" w:rsidRPr="00BF410E" w:rsidRDefault="00D96F49" w:rsidP="00104989">
          <w:pPr>
            <w:pStyle w:val="TDC3"/>
            <w:spacing w:line="600" w:lineRule="auto"/>
            <w:ind w:left="0"/>
          </w:pPr>
          <w:r>
            <w:t>COBERTURA, IDENTIFICACIÓN Y CARACTERIZACIÓN DE LA POBLACIÓN OBJETIVO</w:t>
          </w:r>
          <w:r w:rsidRPr="00BF410E">
            <w:ptab w:relativeTo="margin" w:alignment="right" w:leader="dot"/>
          </w:r>
          <w:r w:rsidR="002620B1">
            <w:t>10</w:t>
          </w:r>
        </w:p>
        <w:p w:rsidR="00D96F49" w:rsidRDefault="00D96F49" w:rsidP="00104989">
          <w:pPr>
            <w:pStyle w:val="TDC3"/>
            <w:spacing w:line="600" w:lineRule="auto"/>
            <w:ind w:left="0"/>
          </w:pPr>
          <w:r>
            <w:t>COBERTURA, CUANTIFICACIÓN DE LA POBLACIÓN OBJETIVO</w:t>
          </w:r>
          <w:r w:rsidRPr="00BF410E">
            <w:ptab w:relativeTo="margin" w:alignment="right" w:leader="dot"/>
          </w:r>
          <w:r w:rsidR="002620B1">
            <w:t>10</w:t>
          </w:r>
        </w:p>
        <w:p w:rsidR="00D96F49" w:rsidRDefault="00D96F49" w:rsidP="00104989">
          <w:pPr>
            <w:pStyle w:val="TDC3"/>
            <w:spacing w:line="600" w:lineRule="auto"/>
            <w:ind w:left="0"/>
            <w:rPr>
              <w:lang w:val="es-ES"/>
            </w:rPr>
          </w:pPr>
          <w:r>
            <w:t>MATRIZ DE INDICADORES</w:t>
          </w:r>
          <w:r>
            <w:ptab w:relativeTo="margin" w:alignment="right" w:leader="dot"/>
          </w:r>
          <w:r w:rsidR="002620B1">
            <w:t>11</w:t>
          </w:r>
        </w:p>
        <w:p w:rsidR="00D96F49" w:rsidRPr="00BF410E" w:rsidRDefault="00D96F49" w:rsidP="00104989">
          <w:pPr>
            <w:pStyle w:val="TDC3"/>
            <w:spacing w:line="600" w:lineRule="auto"/>
            <w:ind w:left="0"/>
            <w:rPr>
              <w:lang w:val="es-ES"/>
            </w:rPr>
          </w:pPr>
          <w:r>
            <w:t>PRESUPUESTO</w:t>
          </w:r>
          <w:r>
            <w:ptab w:relativeTo="margin" w:alignment="right" w:leader="dot"/>
          </w:r>
          <w:r w:rsidR="002620B1">
            <w:rPr>
              <w:lang w:val="es-ES"/>
            </w:rPr>
            <w:t>12</w:t>
          </w:r>
        </w:p>
        <w:p w:rsidR="00D96F49" w:rsidRPr="00BF410E" w:rsidRDefault="00493D99" w:rsidP="00104989">
          <w:pPr>
            <w:spacing w:line="600" w:lineRule="auto"/>
            <w:rPr>
              <w:lang w:eastAsia="es-MX"/>
            </w:rPr>
          </w:pPr>
        </w:p>
      </w:sdtContent>
    </w:sdt>
    <w:p w:rsidR="002A03B2" w:rsidRDefault="00D96F49" w:rsidP="00104989">
      <w:pPr>
        <w:spacing w:line="600" w:lineRule="auto"/>
        <w:rPr>
          <w:rFonts w:ascii="Arial" w:eastAsia="Calibri" w:hAnsi="Arial" w:cs="Arial"/>
          <w:b/>
        </w:rPr>
      </w:pPr>
      <w:r>
        <w:rPr>
          <w:rFonts w:ascii="Arial" w:eastAsia="Calibri" w:hAnsi="Arial" w:cs="Arial"/>
          <w:b/>
        </w:rPr>
        <w:t xml:space="preserve"> </w:t>
      </w:r>
      <w:r w:rsidR="002A03B2">
        <w:rPr>
          <w:rFonts w:ascii="Arial" w:eastAsia="Calibri" w:hAnsi="Arial" w:cs="Arial"/>
          <w:b/>
        </w:rPr>
        <w:br w:type="page"/>
      </w:r>
    </w:p>
    <w:p w:rsidR="007301EA" w:rsidRPr="007873D8" w:rsidRDefault="007301EA" w:rsidP="00EE3C09">
      <w:pPr>
        <w:jc w:val="center"/>
        <w:rPr>
          <w:rFonts w:ascii="Times New Roman" w:eastAsia="Calibri" w:hAnsi="Times New Roman" w:cs="Times New Roman"/>
          <w:b/>
        </w:rPr>
      </w:pPr>
      <w:r w:rsidRPr="007873D8">
        <w:rPr>
          <w:rFonts w:ascii="Times New Roman" w:eastAsia="Calibri" w:hAnsi="Times New Roman" w:cs="Times New Roman"/>
          <w:b/>
        </w:rPr>
        <w:lastRenderedPageBreak/>
        <w:t>DIAGNOSTICO</w:t>
      </w:r>
      <w:r w:rsidR="00D96F49" w:rsidRPr="007873D8">
        <w:rPr>
          <w:rFonts w:ascii="Times New Roman" w:eastAsia="Calibri" w:hAnsi="Times New Roman" w:cs="Times New Roman"/>
          <w:b/>
        </w:rPr>
        <w:t xml:space="preserve"> DE LA SITUACIÓN PROBLEMA</w:t>
      </w:r>
      <w:r w:rsidR="007873D8" w:rsidRPr="007873D8">
        <w:rPr>
          <w:rFonts w:ascii="Times New Roman" w:eastAsia="Calibri" w:hAnsi="Times New Roman" w:cs="Times New Roman"/>
          <w:b/>
        </w:rPr>
        <w:t xml:space="preserve"> CONTRALORIA MUNICIPAL</w:t>
      </w:r>
    </w:p>
    <w:p w:rsidR="007873D8" w:rsidRPr="007873D8" w:rsidRDefault="007873D8" w:rsidP="007873D8">
      <w:pPr>
        <w:jc w:val="center"/>
        <w:rPr>
          <w:rFonts w:ascii="Arial" w:eastAsia="Calibri" w:hAnsi="Arial" w:cs="Arial"/>
          <w:b/>
          <w:u w:val="single"/>
        </w:rPr>
      </w:pPr>
      <w:r w:rsidRPr="007873D8">
        <w:rPr>
          <w:rFonts w:ascii="Arial" w:eastAsia="Calibri" w:hAnsi="Arial" w:cs="Arial"/>
          <w:b/>
          <w:u w:val="single"/>
        </w:rPr>
        <w:t xml:space="preserve"> “INCUMPLIMIENTO DE LAS OBLIGACIONES DE TRANSPARENCIA Y RENDICIÓN DE CUENTAS DE LOS SERVIDORES PÚBLICOS DE LA ADMINISTRACIÓN MUNICIPAL”</w:t>
      </w:r>
    </w:p>
    <w:p w:rsidR="007873D8" w:rsidRPr="00CC6744" w:rsidRDefault="007873D8" w:rsidP="00D96F49">
      <w:pPr>
        <w:jc w:val="center"/>
        <w:rPr>
          <w:rFonts w:ascii="Arial" w:eastAsia="Calibri" w:hAnsi="Arial" w:cs="Arial"/>
          <w:b/>
        </w:rPr>
      </w:pPr>
    </w:p>
    <w:p w:rsidR="00CC6744" w:rsidRPr="007873D8" w:rsidRDefault="00CC6744" w:rsidP="005B1D21">
      <w:pPr>
        <w:jc w:val="both"/>
        <w:rPr>
          <w:rFonts w:ascii="Arial" w:eastAsia="Calibri" w:hAnsi="Arial" w:cs="Arial"/>
          <w:b/>
        </w:rPr>
      </w:pPr>
      <w:r w:rsidRPr="007873D8">
        <w:rPr>
          <w:rFonts w:ascii="Arial" w:eastAsia="Calibri" w:hAnsi="Arial" w:cs="Arial"/>
          <w:b/>
        </w:rPr>
        <w:t>ANTECEDENTE</w:t>
      </w:r>
      <w:r w:rsidR="007873D8" w:rsidRPr="007873D8">
        <w:rPr>
          <w:rFonts w:ascii="Arial" w:eastAsia="Calibri" w:hAnsi="Arial" w:cs="Arial"/>
          <w:b/>
        </w:rPr>
        <w:t>S</w:t>
      </w:r>
    </w:p>
    <w:p w:rsidR="00B359EE" w:rsidRPr="00B359EE" w:rsidRDefault="00B359EE" w:rsidP="002A40EA">
      <w:pPr>
        <w:pStyle w:val="NormalWeb"/>
        <w:shd w:val="clear" w:color="auto" w:fill="FFFFFF"/>
        <w:spacing w:before="270" w:beforeAutospacing="0" w:after="0" w:afterAutospacing="0"/>
        <w:jc w:val="both"/>
        <w:textAlignment w:val="baseline"/>
        <w:rPr>
          <w:rFonts w:ascii="Arial" w:eastAsia="Calibri" w:hAnsi="Arial" w:cs="Arial"/>
          <w:sz w:val="22"/>
          <w:szCs w:val="22"/>
          <w:lang w:val="es-ES" w:eastAsia="en-US"/>
        </w:rPr>
      </w:pPr>
      <w:r w:rsidRPr="00B359EE">
        <w:rPr>
          <w:rFonts w:ascii="Arial" w:eastAsia="Calibri" w:hAnsi="Arial" w:cs="Arial"/>
          <w:sz w:val="22"/>
          <w:szCs w:val="22"/>
          <w:lang w:val="es-ES" w:eastAsia="en-US"/>
        </w:rPr>
        <w:t>E</w:t>
      </w:r>
      <w:r w:rsidR="002A40EA">
        <w:rPr>
          <w:rFonts w:ascii="Arial" w:eastAsia="Calibri" w:hAnsi="Arial" w:cs="Arial"/>
          <w:sz w:val="22"/>
          <w:szCs w:val="22"/>
          <w:lang w:val="es-ES" w:eastAsia="en-US"/>
        </w:rPr>
        <w:t>l escenario actual en materia de transparencia y rendición de cuentas es muy distinto al que se ha vivido durante años, cuando acceder a la</w:t>
      </w:r>
      <w:r w:rsidRPr="00B359EE">
        <w:rPr>
          <w:rFonts w:ascii="Arial" w:eastAsia="Calibri" w:hAnsi="Arial" w:cs="Arial"/>
          <w:sz w:val="22"/>
          <w:szCs w:val="22"/>
          <w:lang w:val="es-ES" w:eastAsia="en-US"/>
        </w:rPr>
        <w:t xml:space="preserve"> información pública e</w:t>
      </w:r>
      <w:r w:rsidR="002A40EA">
        <w:rPr>
          <w:rFonts w:ascii="Arial" w:eastAsia="Calibri" w:hAnsi="Arial" w:cs="Arial"/>
          <w:sz w:val="22"/>
          <w:szCs w:val="22"/>
          <w:lang w:val="es-ES" w:eastAsia="en-US"/>
        </w:rPr>
        <w:t>ra prácticamente imposible ya</w:t>
      </w:r>
      <w:r w:rsidRPr="00B359EE">
        <w:rPr>
          <w:rFonts w:ascii="Arial" w:eastAsia="Calibri" w:hAnsi="Arial" w:cs="Arial"/>
          <w:sz w:val="22"/>
          <w:szCs w:val="22"/>
          <w:lang w:val="es-ES" w:eastAsia="en-US"/>
        </w:rPr>
        <w:t xml:space="preserve"> </w:t>
      </w:r>
      <w:r w:rsidR="001F461D">
        <w:rPr>
          <w:rFonts w:ascii="Arial" w:eastAsia="Calibri" w:hAnsi="Arial" w:cs="Arial"/>
          <w:sz w:val="22"/>
          <w:szCs w:val="22"/>
          <w:lang w:val="es-ES" w:eastAsia="en-US"/>
        </w:rPr>
        <w:t xml:space="preserve">que </w:t>
      </w:r>
      <w:r w:rsidRPr="00B359EE">
        <w:rPr>
          <w:rFonts w:ascii="Arial" w:eastAsia="Calibri" w:hAnsi="Arial" w:cs="Arial"/>
          <w:sz w:val="22"/>
          <w:szCs w:val="22"/>
          <w:lang w:val="es-ES" w:eastAsia="en-US"/>
        </w:rPr>
        <w:t>no existía forma de obligar a los entes públicos a proporcionar información del gasto público a la ciudadanía.</w:t>
      </w:r>
    </w:p>
    <w:p w:rsidR="002A40EA" w:rsidRDefault="002A40EA" w:rsidP="002A40EA">
      <w:pPr>
        <w:pStyle w:val="NormalWeb"/>
        <w:shd w:val="clear" w:color="auto" w:fill="FFFFFF"/>
        <w:spacing w:before="270" w:beforeAutospacing="0" w:after="0" w:afterAutospacing="0"/>
        <w:jc w:val="both"/>
        <w:textAlignment w:val="baseline"/>
        <w:rPr>
          <w:rFonts w:ascii="Arial" w:eastAsia="Calibri" w:hAnsi="Arial" w:cs="Arial"/>
          <w:sz w:val="22"/>
          <w:szCs w:val="22"/>
          <w:lang w:val="es-ES" w:eastAsia="en-US"/>
        </w:rPr>
      </w:pPr>
      <w:r w:rsidRPr="00B359EE">
        <w:rPr>
          <w:rFonts w:ascii="Arial" w:eastAsia="Calibri" w:hAnsi="Arial" w:cs="Arial"/>
          <w:sz w:val="22"/>
          <w:szCs w:val="22"/>
          <w:lang w:val="es-ES" w:eastAsia="en-US"/>
        </w:rPr>
        <w:t xml:space="preserve">En 2002, es aprobada la Ley Federal de Transparencia y Acceso a la Información Pública, que obliga a las dependencias a proporcionar a la ciudadanía toda la información </w:t>
      </w:r>
      <w:r>
        <w:rPr>
          <w:rFonts w:ascii="Arial" w:eastAsia="Calibri" w:hAnsi="Arial" w:cs="Arial"/>
          <w:sz w:val="22"/>
          <w:szCs w:val="22"/>
          <w:lang w:val="es-ES" w:eastAsia="en-US"/>
        </w:rPr>
        <w:t>concerniente al actuar público; c</w:t>
      </w:r>
      <w:r w:rsidRPr="00B359EE">
        <w:rPr>
          <w:rFonts w:ascii="Arial" w:eastAsia="Calibri" w:hAnsi="Arial" w:cs="Arial"/>
          <w:sz w:val="22"/>
          <w:szCs w:val="22"/>
          <w:lang w:val="es-ES" w:eastAsia="en-US"/>
        </w:rPr>
        <w:t xml:space="preserve">omo parte de este proceso de apertura todas las autoridades están obligadas a contar con un área de transparencia, y a publicar </w:t>
      </w:r>
      <w:r>
        <w:rPr>
          <w:rFonts w:ascii="Arial" w:eastAsia="Calibri" w:hAnsi="Arial" w:cs="Arial"/>
          <w:sz w:val="22"/>
          <w:szCs w:val="22"/>
          <w:lang w:val="es-ES" w:eastAsia="en-US"/>
        </w:rPr>
        <w:t xml:space="preserve">todos los </w:t>
      </w:r>
      <w:r w:rsidRPr="00B359EE">
        <w:rPr>
          <w:rFonts w:ascii="Arial" w:eastAsia="Calibri" w:hAnsi="Arial" w:cs="Arial"/>
          <w:sz w:val="22"/>
          <w:szCs w:val="22"/>
          <w:lang w:val="es-ES" w:eastAsia="en-US"/>
        </w:rPr>
        <w:t xml:space="preserve">datos sobre </w:t>
      </w:r>
      <w:r>
        <w:rPr>
          <w:rFonts w:ascii="Arial" w:eastAsia="Calibri" w:hAnsi="Arial" w:cs="Arial"/>
          <w:sz w:val="22"/>
          <w:szCs w:val="22"/>
          <w:lang w:val="es-ES" w:eastAsia="en-US"/>
        </w:rPr>
        <w:t>el ejercicio de sus funciones.</w:t>
      </w:r>
    </w:p>
    <w:p w:rsidR="002A40EA" w:rsidRPr="00B359EE" w:rsidRDefault="002A40EA" w:rsidP="002A40EA">
      <w:pPr>
        <w:pStyle w:val="NormalWeb"/>
        <w:shd w:val="clear" w:color="auto" w:fill="FFFFFF"/>
        <w:spacing w:before="0" w:beforeAutospacing="0" w:after="0" w:afterAutospacing="0"/>
        <w:jc w:val="both"/>
        <w:textAlignment w:val="baseline"/>
        <w:rPr>
          <w:rFonts w:ascii="Arial" w:eastAsia="Calibri" w:hAnsi="Arial" w:cs="Arial"/>
          <w:sz w:val="22"/>
          <w:szCs w:val="22"/>
          <w:lang w:val="es-ES" w:eastAsia="en-US"/>
        </w:rPr>
      </w:pPr>
    </w:p>
    <w:p w:rsidR="00F32DEB" w:rsidRDefault="00A4225C" w:rsidP="003E6300">
      <w:pPr>
        <w:jc w:val="both"/>
        <w:rPr>
          <w:rFonts w:ascii="Arial" w:eastAsia="Calibri" w:hAnsi="Arial" w:cs="Arial"/>
        </w:rPr>
      </w:pPr>
      <w:r>
        <w:rPr>
          <w:rFonts w:ascii="Arial" w:eastAsia="Calibri" w:hAnsi="Arial" w:cs="Arial"/>
        </w:rPr>
        <w:t xml:space="preserve">La Transparencia y rendición de cuentas tiene </w:t>
      </w:r>
      <w:r w:rsidR="002A40EA">
        <w:rPr>
          <w:rFonts w:ascii="Arial" w:eastAsia="Calibri" w:hAnsi="Arial" w:cs="Arial"/>
        </w:rPr>
        <w:t>entonces el</w:t>
      </w:r>
      <w:r>
        <w:rPr>
          <w:rFonts w:ascii="Arial" w:eastAsia="Calibri" w:hAnsi="Arial" w:cs="Arial"/>
        </w:rPr>
        <w:t xml:space="preserve"> objetivo proveer de información precisa, confiable y comprobable a la ciudadanía; </w:t>
      </w:r>
      <w:r w:rsidR="002D2D5E">
        <w:rPr>
          <w:rFonts w:ascii="Arial" w:eastAsia="Calibri" w:hAnsi="Arial" w:cs="Arial"/>
        </w:rPr>
        <w:t>bajo este enfoque</w:t>
      </w:r>
      <w:r w:rsidR="00092FAF">
        <w:rPr>
          <w:rFonts w:ascii="Arial" w:eastAsia="Calibri" w:hAnsi="Arial" w:cs="Arial"/>
        </w:rPr>
        <w:t xml:space="preserve"> y con el fin de dar cumplimiento a las obligaciones estipuladas en </w:t>
      </w:r>
      <w:r w:rsidR="001F461D">
        <w:rPr>
          <w:rFonts w:ascii="Arial" w:eastAsia="Calibri" w:hAnsi="Arial" w:cs="Arial"/>
        </w:rPr>
        <w:t>la Ley de Acceso a la Información Pública para el Estado de Guanajuato y sus Municipios, la cual entró en vigor en el Estado en el año 2004. E</w:t>
      </w:r>
      <w:r w:rsidR="00092FAF">
        <w:rPr>
          <w:rFonts w:ascii="Arial" w:eastAsia="Calibri" w:hAnsi="Arial" w:cs="Arial"/>
        </w:rPr>
        <w:t xml:space="preserve">l municipio ha adoptado </w:t>
      </w:r>
      <w:r w:rsidR="003E6300">
        <w:rPr>
          <w:rFonts w:ascii="Arial" w:eastAsia="Calibri" w:hAnsi="Arial" w:cs="Arial"/>
        </w:rPr>
        <w:t xml:space="preserve">desde el año 2007 </w:t>
      </w:r>
      <w:r w:rsidR="00092FAF">
        <w:rPr>
          <w:rFonts w:ascii="Arial" w:eastAsia="Calibri" w:hAnsi="Arial" w:cs="Arial"/>
        </w:rPr>
        <w:t xml:space="preserve">un sistema </w:t>
      </w:r>
      <w:r w:rsidR="003E6300">
        <w:rPr>
          <w:rFonts w:ascii="Arial" w:eastAsia="Calibri" w:hAnsi="Arial" w:cs="Arial"/>
        </w:rPr>
        <w:t xml:space="preserve">web </w:t>
      </w:r>
      <w:r w:rsidR="00092FAF">
        <w:rPr>
          <w:rFonts w:ascii="Arial" w:eastAsia="Calibri" w:hAnsi="Arial" w:cs="Arial"/>
        </w:rPr>
        <w:t>de transparencia</w:t>
      </w:r>
      <w:r w:rsidR="003E6300">
        <w:rPr>
          <w:rFonts w:ascii="Arial" w:eastAsia="Calibri" w:hAnsi="Arial" w:cs="Arial"/>
        </w:rPr>
        <w:t xml:space="preserve"> </w:t>
      </w:r>
      <w:r w:rsidR="003E6300" w:rsidRPr="00A954D5">
        <w:rPr>
          <w:rFonts w:ascii="Arial" w:eastAsia="Calibri" w:hAnsi="Arial" w:cs="Arial"/>
        </w:rPr>
        <w:t>mediante el cual</w:t>
      </w:r>
      <w:r w:rsidR="00F932F4">
        <w:rPr>
          <w:rFonts w:ascii="Arial" w:eastAsia="Calibri" w:hAnsi="Arial" w:cs="Arial"/>
        </w:rPr>
        <w:t xml:space="preserve"> se proporcionan las herramientas necesarias para que la ciudadanía </w:t>
      </w:r>
      <w:r w:rsidR="001B50CC">
        <w:rPr>
          <w:rFonts w:ascii="Arial" w:eastAsia="Calibri" w:hAnsi="Arial" w:cs="Arial"/>
        </w:rPr>
        <w:t xml:space="preserve">acceda a la información pública </w:t>
      </w:r>
      <w:r w:rsidR="00F32DEB">
        <w:rPr>
          <w:rFonts w:ascii="Arial" w:eastAsia="Calibri" w:hAnsi="Arial" w:cs="Arial"/>
        </w:rPr>
        <w:t>generada.</w:t>
      </w:r>
    </w:p>
    <w:p w:rsidR="006A7F27" w:rsidRDefault="00C81812" w:rsidP="003E6300">
      <w:pPr>
        <w:jc w:val="both"/>
        <w:rPr>
          <w:rFonts w:ascii="Arial" w:eastAsia="Calibri" w:hAnsi="Arial" w:cs="Arial"/>
        </w:rPr>
      </w:pPr>
      <w:r>
        <w:rPr>
          <w:rFonts w:ascii="Arial" w:eastAsia="Calibri" w:hAnsi="Arial" w:cs="Arial"/>
        </w:rPr>
        <w:t xml:space="preserve">Todo lo anterior, </w:t>
      </w:r>
      <w:r w:rsidR="004F0BF8">
        <w:rPr>
          <w:rFonts w:ascii="Arial" w:eastAsia="Calibri" w:hAnsi="Arial" w:cs="Arial"/>
        </w:rPr>
        <w:t>encaminado a promover la participación e involucramiento ciudadano que propicie un buen ejercicio gubernamental por parte de la administración, transparentando la operación del gasto público</w:t>
      </w:r>
      <w:r w:rsidR="001F461D">
        <w:rPr>
          <w:rFonts w:ascii="Arial" w:eastAsia="Calibri" w:hAnsi="Arial" w:cs="Arial"/>
        </w:rPr>
        <w:t xml:space="preserve"> y el actuar de los servidores; garantizando en todo momento el ejercicio efectivo del derecho de Acceso a la Información Pública.</w:t>
      </w:r>
    </w:p>
    <w:p w:rsidR="007873D8" w:rsidRDefault="007873D8" w:rsidP="003E6300">
      <w:pPr>
        <w:jc w:val="both"/>
        <w:rPr>
          <w:rFonts w:ascii="Arial" w:eastAsia="Calibri" w:hAnsi="Arial" w:cs="Arial"/>
          <w:b/>
        </w:rPr>
      </w:pPr>
    </w:p>
    <w:p w:rsidR="007873D8" w:rsidRDefault="007873D8" w:rsidP="003E6300">
      <w:pPr>
        <w:jc w:val="both"/>
        <w:rPr>
          <w:rFonts w:ascii="Arial" w:eastAsia="Calibri" w:hAnsi="Arial" w:cs="Arial"/>
          <w:b/>
        </w:rPr>
      </w:pPr>
    </w:p>
    <w:p w:rsidR="007873D8" w:rsidRDefault="007873D8" w:rsidP="003E6300">
      <w:pPr>
        <w:jc w:val="both"/>
        <w:rPr>
          <w:rFonts w:ascii="Arial" w:eastAsia="Calibri" w:hAnsi="Arial" w:cs="Arial"/>
          <w:b/>
        </w:rPr>
      </w:pPr>
    </w:p>
    <w:p w:rsidR="007873D8" w:rsidRDefault="007873D8" w:rsidP="003E6300">
      <w:pPr>
        <w:jc w:val="both"/>
        <w:rPr>
          <w:rFonts w:ascii="Arial" w:eastAsia="Calibri" w:hAnsi="Arial" w:cs="Arial"/>
          <w:b/>
        </w:rPr>
      </w:pPr>
    </w:p>
    <w:p w:rsidR="007873D8" w:rsidRDefault="007873D8" w:rsidP="003E6300">
      <w:pPr>
        <w:jc w:val="both"/>
        <w:rPr>
          <w:rFonts w:ascii="Arial" w:eastAsia="Calibri" w:hAnsi="Arial" w:cs="Arial"/>
          <w:b/>
        </w:rPr>
      </w:pPr>
    </w:p>
    <w:p w:rsidR="007873D8" w:rsidRDefault="007873D8" w:rsidP="003E6300">
      <w:pPr>
        <w:jc w:val="both"/>
        <w:rPr>
          <w:rFonts w:ascii="Arial" w:eastAsia="Calibri" w:hAnsi="Arial" w:cs="Arial"/>
          <w:b/>
        </w:rPr>
      </w:pPr>
    </w:p>
    <w:p w:rsidR="007873D8" w:rsidRDefault="007873D8" w:rsidP="003E6300">
      <w:pPr>
        <w:jc w:val="both"/>
        <w:rPr>
          <w:rFonts w:ascii="Arial" w:eastAsia="Calibri" w:hAnsi="Arial" w:cs="Arial"/>
          <w:b/>
        </w:rPr>
      </w:pPr>
    </w:p>
    <w:p w:rsidR="007873D8" w:rsidRDefault="007873D8" w:rsidP="003E6300">
      <w:pPr>
        <w:jc w:val="both"/>
        <w:rPr>
          <w:rFonts w:ascii="Arial" w:eastAsia="Calibri" w:hAnsi="Arial" w:cs="Arial"/>
          <w:b/>
        </w:rPr>
      </w:pPr>
    </w:p>
    <w:p w:rsidR="00EE3C09" w:rsidRDefault="00EE3C09" w:rsidP="003E6300">
      <w:pPr>
        <w:jc w:val="both"/>
        <w:rPr>
          <w:rFonts w:ascii="Arial" w:eastAsia="Calibri" w:hAnsi="Arial" w:cs="Arial"/>
          <w:b/>
        </w:rPr>
      </w:pPr>
    </w:p>
    <w:p w:rsidR="00EE3C09" w:rsidRDefault="00EE3C09" w:rsidP="003E6300">
      <w:pPr>
        <w:jc w:val="both"/>
        <w:rPr>
          <w:rFonts w:ascii="Arial" w:eastAsia="Calibri" w:hAnsi="Arial" w:cs="Arial"/>
          <w:b/>
        </w:rPr>
      </w:pPr>
    </w:p>
    <w:p w:rsidR="00F32DEB" w:rsidRPr="00934097" w:rsidRDefault="00934097" w:rsidP="003E6300">
      <w:pPr>
        <w:jc w:val="both"/>
        <w:rPr>
          <w:rFonts w:ascii="Arial" w:eastAsia="Calibri" w:hAnsi="Arial" w:cs="Arial"/>
          <w:b/>
        </w:rPr>
      </w:pPr>
      <w:r w:rsidRPr="00934097">
        <w:rPr>
          <w:rFonts w:ascii="Arial" w:eastAsia="Calibri" w:hAnsi="Arial" w:cs="Arial"/>
          <w:b/>
        </w:rPr>
        <w:lastRenderedPageBreak/>
        <w:t>IDENTIFICACION Y DESCRIPCIÓN DEL PROBLEMA</w:t>
      </w:r>
    </w:p>
    <w:p w:rsidR="00934097" w:rsidRDefault="00F121BA" w:rsidP="005B1D21">
      <w:pPr>
        <w:jc w:val="both"/>
        <w:rPr>
          <w:rFonts w:ascii="Arial" w:eastAsia="Calibri" w:hAnsi="Arial" w:cs="Arial"/>
        </w:rPr>
      </w:pPr>
      <w:r w:rsidRPr="00CC6744">
        <w:rPr>
          <w:rFonts w:ascii="Arial" w:eastAsia="Calibri" w:hAnsi="Arial" w:cs="Arial"/>
        </w:rPr>
        <w:t xml:space="preserve">El municipio de Uriangato </w:t>
      </w:r>
      <w:r w:rsidR="00934097">
        <w:rPr>
          <w:rFonts w:ascii="Arial" w:eastAsia="Calibri" w:hAnsi="Arial" w:cs="Arial"/>
        </w:rPr>
        <w:t>c</w:t>
      </w:r>
      <w:r w:rsidR="002F1E63" w:rsidRPr="00CC6744">
        <w:rPr>
          <w:rFonts w:ascii="Arial" w:eastAsia="Calibri" w:hAnsi="Arial" w:cs="Arial"/>
        </w:rPr>
        <w:t>uenta</w:t>
      </w:r>
      <w:r w:rsidRPr="00CC6744">
        <w:rPr>
          <w:rFonts w:ascii="Arial" w:eastAsia="Calibri" w:hAnsi="Arial" w:cs="Arial"/>
        </w:rPr>
        <w:t xml:space="preserve"> con la dependencia de </w:t>
      </w:r>
      <w:r w:rsidR="00763593" w:rsidRPr="00CC6744">
        <w:rPr>
          <w:rFonts w:ascii="Arial" w:eastAsia="Calibri" w:hAnsi="Arial" w:cs="Arial"/>
        </w:rPr>
        <w:t>C</w:t>
      </w:r>
      <w:r w:rsidRPr="00CC6744">
        <w:rPr>
          <w:rFonts w:ascii="Arial" w:eastAsia="Calibri" w:hAnsi="Arial" w:cs="Arial"/>
        </w:rPr>
        <w:t>ontraloría</w:t>
      </w:r>
      <w:r w:rsidR="00763593" w:rsidRPr="00CC6744">
        <w:rPr>
          <w:rFonts w:ascii="Arial" w:eastAsia="Calibri" w:hAnsi="Arial" w:cs="Arial"/>
        </w:rPr>
        <w:t xml:space="preserve"> M</w:t>
      </w:r>
      <w:r w:rsidR="00B5068C" w:rsidRPr="00CC6744">
        <w:rPr>
          <w:rFonts w:ascii="Arial" w:eastAsia="Calibri" w:hAnsi="Arial" w:cs="Arial"/>
        </w:rPr>
        <w:t xml:space="preserve">unicipal, la cual funge como </w:t>
      </w:r>
      <w:r w:rsidR="000E7176" w:rsidRPr="00CC6744">
        <w:rPr>
          <w:rFonts w:ascii="Arial" w:eastAsia="Calibri" w:hAnsi="Arial" w:cs="Arial"/>
        </w:rPr>
        <w:t>Ó</w:t>
      </w:r>
      <w:r w:rsidR="00556BE8">
        <w:rPr>
          <w:rFonts w:ascii="Arial" w:eastAsia="Calibri" w:hAnsi="Arial" w:cs="Arial"/>
        </w:rPr>
        <w:t xml:space="preserve">rgano de Control </w:t>
      </w:r>
      <w:r w:rsidR="00934097">
        <w:rPr>
          <w:rFonts w:ascii="Arial" w:eastAsia="Calibri" w:hAnsi="Arial" w:cs="Arial"/>
        </w:rPr>
        <w:t>Interno</w:t>
      </w:r>
      <w:r w:rsidR="00934097" w:rsidRPr="00CC6744">
        <w:rPr>
          <w:rFonts w:ascii="Arial" w:eastAsia="Calibri" w:hAnsi="Arial" w:cs="Arial"/>
        </w:rPr>
        <w:t xml:space="preserve"> y</w:t>
      </w:r>
      <w:r w:rsidR="00B5068C" w:rsidRPr="00CC6744">
        <w:rPr>
          <w:rFonts w:ascii="Arial" w:eastAsia="Calibri" w:hAnsi="Arial" w:cs="Arial"/>
        </w:rPr>
        <w:t xml:space="preserve"> </w:t>
      </w:r>
      <w:r w:rsidR="00934097" w:rsidRPr="00CC6744">
        <w:rPr>
          <w:rFonts w:ascii="Arial" w:eastAsia="Calibri" w:hAnsi="Arial" w:cs="Arial"/>
        </w:rPr>
        <w:t>cuya finalidad es</w:t>
      </w:r>
      <w:r w:rsidR="00813E64" w:rsidRPr="00CC6744">
        <w:rPr>
          <w:rFonts w:ascii="Arial" w:eastAsia="Calibri" w:hAnsi="Arial" w:cs="Arial"/>
        </w:rPr>
        <w:t xml:space="preserve"> </w:t>
      </w:r>
      <w:r w:rsidRPr="00CC6744">
        <w:rPr>
          <w:rFonts w:ascii="Arial" w:eastAsia="Calibri" w:hAnsi="Arial" w:cs="Arial"/>
        </w:rPr>
        <w:t>que los servidores públicos se conduzcan</w:t>
      </w:r>
      <w:r w:rsidR="00813E64" w:rsidRPr="00CC6744">
        <w:rPr>
          <w:rFonts w:ascii="Arial" w:eastAsia="Calibri" w:hAnsi="Arial" w:cs="Arial"/>
        </w:rPr>
        <w:t xml:space="preserve"> de conformidad </w:t>
      </w:r>
      <w:r w:rsidR="00934097">
        <w:rPr>
          <w:rFonts w:ascii="Arial" w:eastAsia="Calibri" w:hAnsi="Arial" w:cs="Arial"/>
        </w:rPr>
        <w:t>con las leyes y códigos aplicables al ejercicio de su función a fin de lograr la eficiencia de la administración municipal.</w:t>
      </w:r>
    </w:p>
    <w:p w:rsidR="00DC17A8" w:rsidRDefault="00C01B89" w:rsidP="005B1D21">
      <w:pPr>
        <w:jc w:val="both"/>
        <w:rPr>
          <w:rFonts w:ascii="Arial" w:eastAsia="Calibri" w:hAnsi="Arial" w:cs="Arial"/>
        </w:rPr>
      </w:pPr>
      <w:r w:rsidRPr="00D25198">
        <w:rPr>
          <w:rFonts w:ascii="Arial" w:eastAsia="Calibri" w:hAnsi="Arial" w:cs="Arial"/>
        </w:rPr>
        <w:t xml:space="preserve">Cabe mencionar </w:t>
      </w:r>
      <w:r w:rsidR="00D25198" w:rsidRPr="00D25198">
        <w:rPr>
          <w:rFonts w:ascii="Arial" w:eastAsia="Calibri" w:hAnsi="Arial" w:cs="Arial"/>
        </w:rPr>
        <w:t>que,</w:t>
      </w:r>
      <w:r w:rsidRPr="00D25198">
        <w:rPr>
          <w:rFonts w:ascii="Arial" w:eastAsia="Calibri" w:hAnsi="Arial" w:cs="Arial"/>
        </w:rPr>
        <w:t xml:space="preserve"> </w:t>
      </w:r>
      <w:r w:rsidR="00D25198">
        <w:rPr>
          <w:rFonts w:ascii="Arial" w:eastAsia="Calibri" w:hAnsi="Arial" w:cs="Arial"/>
        </w:rPr>
        <w:t>las contralorías municipales han experimentado cambios a partir del año 2015, como se muestra en la siguiente tabla</w:t>
      </w:r>
      <w:r w:rsidR="007873D8">
        <w:rPr>
          <w:rFonts w:ascii="Arial" w:eastAsia="Calibri" w:hAnsi="Arial" w:cs="Arial"/>
        </w:rPr>
        <w:t>:</w:t>
      </w:r>
    </w:p>
    <w:p w:rsidR="00493D99" w:rsidRPr="00D25198" w:rsidRDefault="00493D99" w:rsidP="005B1D21">
      <w:pPr>
        <w:jc w:val="both"/>
        <w:rPr>
          <w:rFonts w:ascii="Arial" w:eastAsia="Calibri" w:hAnsi="Arial" w:cs="Arial"/>
        </w:rPr>
      </w:pPr>
    </w:p>
    <w:tbl>
      <w:tblPr>
        <w:tblW w:w="8876" w:type="dxa"/>
        <w:tblInd w:w="-142" w:type="dxa"/>
        <w:tblLayout w:type="fixed"/>
        <w:tblCellMar>
          <w:left w:w="70" w:type="dxa"/>
          <w:right w:w="70" w:type="dxa"/>
        </w:tblCellMar>
        <w:tblLook w:val="04A0" w:firstRow="1" w:lastRow="0" w:firstColumn="1" w:lastColumn="0" w:noHBand="0" w:noVBand="1"/>
      </w:tblPr>
      <w:tblGrid>
        <w:gridCol w:w="1800"/>
        <w:gridCol w:w="1689"/>
        <w:gridCol w:w="1058"/>
        <w:gridCol w:w="1422"/>
        <w:gridCol w:w="1276"/>
        <w:gridCol w:w="1631"/>
      </w:tblGrid>
      <w:tr w:rsidR="007D3844" w:rsidRPr="007D3844" w:rsidTr="00D25198">
        <w:trPr>
          <w:trHeight w:val="390"/>
        </w:trPr>
        <w:tc>
          <w:tcPr>
            <w:tcW w:w="1800" w:type="dxa"/>
            <w:tcBorders>
              <w:top w:val="nil"/>
              <w:left w:val="nil"/>
              <w:bottom w:val="nil"/>
              <w:right w:val="nil"/>
            </w:tcBorders>
            <w:shd w:val="clear" w:color="auto" w:fill="auto"/>
            <w:noWrap/>
            <w:vAlign w:val="bottom"/>
            <w:hideMark/>
          </w:tcPr>
          <w:p w:rsidR="007D3844" w:rsidRPr="007D3844" w:rsidRDefault="007D3844" w:rsidP="007D3844">
            <w:pPr>
              <w:spacing w:after="0" w:line="240" w:lineRule="auto"/>
              <w:rPr>
                <w:rFonts w:ascii="Arial" w:eastAsia="Calibri" w:hAnsi="Arial" w:cs="Arial"/>
                <w:b/>
              </w:rPr>
            </w:pPr>
          </w:p>
        </w:tc>
        <w:tc>
          <w:tcPr>
            <w:tcW w:w="1689" w:type="dxa"/>
            <w:tcBorders>
              <w:top w:val="nil"/>
              <w:left w:val="nil"/>
              <w:bottom w:val="nil"/>
              <w:right w:val="nil"/>
            </w:tcBorders>
            <w:shd w:val="clear" w:color="auto" w:fill="auto"/>
            <w:noWrap/>
            <w:vAlign w:val="bottom"/>
            <w:hideMark/>
          </w:tcPr>
          <w:p w:rsidR="007D3844" w:rsidRPr="007D3844" w:rsidRDefault="007D3844" w:rsidP="007D3844">
            <w:pPr>
              <w:spacing w:after="0" w:line="240" w:lineRule="auto"/>
              <w:rPr>
                <w:rFonts w:ascii="Arial" w:eastAsia="Calibri" w:hAnsi="Arial" w:cs="Arial"/>
                <w:b/>
              </w:rPr>
            </w:pPr>
            <w:r w:rsidRPr="007D3844">
              <w:rPr>
                <w:rFonts w:ascii="Arial" w:eastAsia="Calibri" w:hAnsi="Arial" w:cs="Arial"/>
                <w:b/>
              </w:rPr>
              <w:t xml:space="preserve"> </w:t>
            </w:r>
          </w:p>
        </w:tc>
        <w:tc>
          <w:tcPr>
            <w:tcW w:w="1058" w:type="dxa"/>
            <w:tcBorders>
              <w:top w:val="nil"/>
              <w:left w:val="nil"/>
              <w:bottom w:val="nil"/>
              <w:right w:val="nil"/>
            </w:tcBorders>
            <w:shd w:val="clear" w:color="auto" w:fill="auto"/>
            <w:noWrap/>
            <w:vAlign w:val="bottom"/>
            <w:hideMark/>
          </w:tcPr>
          <w:p w:rsidR="007D3844" w:rsidRPr="007D3844" w:rsidRDefault="007D3844" w:rsidP="007D3844">
            <w:pPr>
              <w:spacing w:after="0" w:line="240" w:lineRule="auto"/>
              <w:rPr>
                <w:rFonts w:ascii="Arial" w:eastAsia="Calibri" w:hAnsi="Arial" w:cs="Arial"/>
                <w:b/>
              </w:rPr>
            </w:pPr>
          </w:p>
        </w:tc>
        <w:tc>
          <w:tcPr>
            <w:tcW w:w="432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b/>
              </w:rPr>
            </w:pPr>
            <w:r w:rsidRPr="007D3844">
              <w:rPr>
                <w:rFonts w:ascii="Arial" w:eastAsia="Calibri" w:hAnsi="Arial" w:cs="Arial"/>
                <w:b/>
              </w:rPr>
              <w:t>Revisiones practicadas a las dependencias</w:t>
            </w:r>
          </w:p>
        </w:tc>
      </w:tr>
      <w:tr w:rsidR="007D3844" w:rsidRPr="007D3844" w:rsidTr="00D25198">
        <w:trPr>
          <w:trHeight w:val="1275"/>
        </w:trPr>
        <w:tc>
          <w:tcPr>
            <w:tcW w:w="1800" w:type="dxa"/>
            <w:tcBorders>
              <w:top w:val="single" w:sz="8" w:space="0" w:color="auto"/>
              <w:left w:val="single" w:sz="8" w:space="0" w:color="auto"/>
              <w:bottom w:val="nil"/>
              <w:right w:val="single" w:sz="8" w:space="0" w:color="auto"/>
            </w:tcBorders>
            <w:shd w:val="clear" w:color="auto" w:fill="auto"/>
            <w:vAlign w:val="center"/>
            <w:hideMark/>
          </w:tcPr>
          <w:p w:rsidR="007D3844" w:rsidRPr="007D3844" w:rsidRDefault="007D3844" w:rsidP="007D3844">
            <w:pPr>
              <w:spacing w:after="0" w:line="240" w:lineRule="auto"/>
              <w:rPr>
                <w:rFonts w:ascii="Arial" w:eastAsia="Calibri" w:hAnsi="Arial" w:cs="Arial"/>
                <w:b/>
              </w:rPr>
            </w:pPr>
            <w:r w:rsidRPr="007D3844">
              <w:rPr>
                <w:rFonts w:ascii="Arial" w:eastAsia="Calibri" w:hAnsi="Arial" w:cs="Arial"/>
                <w:b/>
              </w:rPr>
              <w:t>Periodo de la Administración</w:t>
            </w:r>
          </w:p>
        </w:tc>
        <w:tc>
          <w:tcPr>
            <w:tcW w:w="1689" w:type="dxa"/>
            <w:tcBorders>
              <w:top w:val="single" w:sz="8" w:space="0" w:color="auto"/>
              <w:left w:val="nil"/>
              <w:bottom w:val="nil"/>
              <w:right w:val="single" w:sz="8" w:space="0" w:color="auto"/>
            </w:tcBorders>
            <w:shd w:val="clear" w:color="auto" w:fill="auto"/>
            <w:vAlign w:val="bottom"/>
            <w:hideMark/>
          </w:tcPr>
          <w:p w:rsidR="007D3844" w:rsidRPr="007D3844" w:rsidRDefault="007D3844" w:rsidP="00D25198">
            <w:pPr>
              <w:spacing w:after="0" w:line="240" w:lineRule="auto"/>
              <w:jc w:val="center"/>
              <w:rPr>
                <w:rFonts w:ascii="Arial" w:eastAsia="Calibri" w:hAnsi="Arial" w:cs="Arial"/>
                <w:b/>
              </w:rPr>
            </w:pPr>
            <w:r w:rsidRPr="007D3844">
              <w:rPr>
                <w:rFonts w:ascii="Arial" w:eastAsia="Calibri" w:hAnsi="Arial" w:cs="Arial"/>
                <w:b/>
              </w:rPr>
              <w:t>Conformación de la Contraloría Municipal</w:t>
            </w:r>
          </w:p>
        </w:tc>
        <w:tc>
          <w:tcPr>
            <w:tcW w:w="1058" w:type="dxa"/>
            <w:tcBorders>
              <w:top w:val="single" w:sz="8" w:space="0" w:color="auto"/>
              <w:left w:val="nil"/>
              <w:bottom w:val="single" w:sz="8" w:space="0" w:color="auto"/>
              <w:right w:val="single" w:sz="8" w:space="0" w:color="auto"/>
            </w:tcBorders>
            <w:shd w:val="clear" w:color="auto" w:fill="auto"/>
            <w:vAlign w:val="bottom"/>
            <w:hideMark/>
          </w:tcPr>
          <w:p w:rsidR="007D3844" w:rsidRPr="007D3844" w:rsidRDefault="007D3844" w:rsidP="00D25198">
            <w:pPr>
              <w:spacing w:after="0" w:line="240" w:lineRule="auto"/>
              <w:jc w:val="center"/>
              <w:rPr>
                <w:rFonts w:ascii="Arial" w:eastAsia="Calibri" w:hAnsi="Arial" w:cs="Arial"/>
                <w:b/>
              </w:rPr>
            </w:pPr>
            <w:r w:rsidRPr="007D3844">
              <w:rPr>
                <w:rFonts w:ascii="Arial" w:eastAsia="Calibri" w:hAnsi="Arial" w:cs="Arial"/>
                <w:b/>
              </w:rPr>
              <w:t>Existe un plan de trabajo</w:t>
            </w:r>
          </w:p>
        </w:tc>
        <w:tc>
          <w:tcPr>
            <w:tcW w:w="1422" w:type="dxa"/>
            <w:tcBorders>
              <w:top w:val="nil"/>
              <w:left w:val="nil"/>
              <w:bottom w:val="nil"/>
              <w:right w:val="single" w:sz="8" w:space="0" w:color="auto"/>
            </w:tcBorders>
            <w:shd w:val="clear" w:color="auto" w:fill="auto"/>
            <w:noWrap/>
            <w:vAlign w:val="center"/>
            <w:hideMark/>
          </w:tcPr>
          <w:p w:rsidR="007D3844" w:rsidRPr="007D3844" w:rsidRDefault="00D25198" w:rsidP="007D3844">
            <w:pPr>
              <w:spacing w:after="0" w:line="240" w:lineRule="auto"/>
              <w:rPr>
                <w:rFonts w:ascii="Arial" w:eastAsia="Calibri" w:hAnsi="Arial" w:cs="Arial"/>
                <w:b/>
              </w:rPr>
            </w:pPr>
            <w:r w:rsidRPr="007D3844">
              <w:rPr>
                <w:rFonts w:ascii="Arial" w:eastAsia="Calibri" w:hAnsi="Arial" w:cs="Arial"/>
                <w:b/>
              </w:rPr>
              <w:t>Realizadas</w:t>
            </w:r>
          </w:p>
        </w:tc>
        <w:tc>
          <w:tcPr>
            <w:tcW w:w="1276" w:type="dxa"/>
            <w:tcBorders>
              <w:top w:val="nil"/>
              <w:left w:val="nil"/>
              <w:bottom w:val="nil"/>
              <w:right w:val="single" w:sz="8" w:space="0" w:color="auto"/>
            </w:tcBorders>
            <w:shd w:val="clear" w:color="auto" w:fill="auto"/>
            <w:vAlign w:val="center"/>
            <w:hideMark/>
          </w:tcPr>
          <w:p w:rsidR="007D3844" w:rsidRPr="007D3844" w:rsidRDefault="007D3844" w:rsidP="007D3844">
            <w:pPr>
              <w:spacing w:after="0" w:line="240" w:lineRule="auto"/>
              <w:rPr>
                <w:rFonts w:ascii="Arial" w:eastAsia="Calibri" w:hAnsi="Arial" w:cs="Arial"/>
                <w:b/>
              </w:rPr>
            </w:pPr>
            <w:r w:rsidRPr="007D3844">
              <w:rPr>
                <w:rFonts w:ascii="Arial" w:eastAsia="Calibri" w:hAnsi="Arial" w:cs="Arial"/>
                <w:b/>
              </w:rPr>
              <w:t>Atendidas en tiempo</w:t>
            </w:r>
          </w:p>
        </w:tc>
        <w:tc>
          <w:tcPr>
            <w:tcW w:w="1631" w:type="dxa"/>
            <w:tcBorders>
              <w:top w:val="nil"/>
              <w:left w:val="nil"/>
              <w:bottom w:val="single" w:sz="12" w:space="0" w:color="auto"/>
              <w:right w:val="single" w:sz="8" w:space="0" w:color="auto"/>
            </w:tcBorders>
            <w:shd w:val="clear" w:color="auto" w:fill="auto"/>
            <w:vAlign w:val="center"/>
            <w:hideMark/>
          </w:tcPr>
          <w:p w:rsidR="007D3844" w:rsidRPr="00D25198" w:rsidRDefault="007D3844" w:rsidP="007D3844">
            <w:pPr>
              <w:spacing w:after="0" w:line="240" w:lineRule="auto"/>
              <w:rPr>
                <w:rFonts w:ascii="Arial" w:eastAsia="Calibri" w:hAnsi="Arial" w:cs="Arial"/>
                <w:b/>
                <w:sz w:val="20"/>
                <w:szCs w:val="20"/>
              </w:rPr>
            </w:pPr>
            <w:r w:rsidRPr="00D25198">
              <w:rPr>
                <w:rFonts w:ascii="Arial" w:eastAsia="Calibri" w:hAnsi="Arial" w:cs="Arial"/>
                <w:b/>
                <w:sz w:val="20"/>
                <w:szCs w:val="20"/>
              </w:rPr>
              <w:t xml:space="preserve">Atendidas </w:t>
            </w:r>
            <w:r w:rsidR="00C01B89" w:rsidRPr="00D25198">
              <w:rPr>
                <w:rFonts w:ascii="Arial" w:eastAsia="Calibri" w:hAnsi="Arial" w:cs="Arial"/>
                <w:b/>
                <w:sz w:val="20"/>
                <w:szCs w:val="20"/>
              </w:rPr>
              <w:t xml:space="preserve">de forma </w:t>
            </w:r>
            <w:r w:rsidR="00D25198" w:rsidRPr="00D25198">
              <w:rPr>
                <w:rFonts w:ascii="Arial" w:eastAsia="Calibri" w:hAnsi="Arial" w:cs="Arial"/>
                <w:b/>
                <w:sz w:val="20"/>
                <w:szCs w:val="20"/>
              </w:rPr>
              <w:t>extemporánea</w:t>
            </w:r>
          </w:p>
        </w:tc>
      </w:tr>
      <w:tr w:rsidR="007D3844" w:rsidRPr="007D3844" w:rsidTr="00D25198">
        <w:trPr>
          <w:trHeight w:val="315"/>
        </w:trPr>
        <w:tc>
          <w:tcPr>
            <w:tcW w:w="1800" w:type="dxa"/>
            <w:tcBorders>
              <w:top w:val="single" w:sz="8" w:space="0" w:color="auto"/>
              <w:left w:val="single" w:sz="8" w:space="0" w:color="auto"/>
              <w:bottom w:val="nil"/>
              <w:right w:val="single" w:sz="8" w:space="0" w:color="auto"/>
            </w:tcBorders>
            <w:shd w:val="clear" w:color="auto" w:fill="auto"/>
            <w:noWrap/>
            <w:vAlign w:val="bottom"/>
            <w:hideMark/>
          </w:tcPr>
          <w:p w:rsidR="007D3844" w:rsidRPr="007D3844" w:rsidRDefault="007D3844" w:rsidP="007D3844">
            <w:pPr>
              <w:spacing w:after="0" w:line="240" w:lineRule="auto"/>
              <w:rPr>
                <w:rFonts w:ascii="Arial" w:eastAsia="Calibri" w:hAnsi="Arial" w:cs="Arial"/>
              </w:rPr>
            </w:pPr>
            <w:r w:rsidRPr="007D3844">
              <w:rPr>
                <w:rFonts w:ascii="Arial" w:eastAsia="Calibri" w:hAnsi="Arial" w:cs="Arial"/>
              </w:rPr>
              <w:t> </w:t>
            </w:r>
          </w:p>
        </w:tc>
        <w:tc>
          <w:tcPr>
            <w:tcW w:w="1689" w:type="dxa"/>
            <w:tcBorders>
              <w:top w:val="single" w:sz="8" w:space="0" w:color="auto"/>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rPr>
                <w:rFonts w:ascii="Arial" w:eastAsia="Calibri" w:hAnsi="Arial" w:cs="Arial"/>
              </w:rPr>
            </w:pPr>
            <w:r w:rsidRPr="007D3844">
              <w:rPr>
                <w:rFonts w:ascii="Arial" w:eastAsia="Calibri" w:hAnsi="Arial" w:cs="Arial"/>
              </w:rPr>
              <w:t> </w:t>
            </w:r>
          </w:p>
        </w:tc>
        <w:tc>
          <w:tcPr>
            <w:tcW w:w="1058"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rPr>
                <w:rFonts w:ascii="Arial" w:eastAsia="Calibri" w:hAnsi="Arial" w:cs="Arial"/>
              </w:rPr>
            </w:pPr>
            <w:r w:rsidRPr="007D3844">
              <w:rPr>
                <w:rFonts w:ascii="Arial" w:eastAsia="Calibri" w:hAnsi="Arial" w:cs="Arial"/>
              </w:rPr>
              <w:t> </w:t>
            </w:r>
          </w:p>
        </w:tc>
        <w:tc>
          <w:tcPr>
            <w:tcW w:w="1422" w:type="dxa"/>
            <w:tcBorders>
              <w:top w:val="single" w:sz="12" w:space="0" w:color="auto"/>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rPr>
                <w:rFonts w:ascii="Arial" w:eastAsia="Calibri" w:hAnsi="Arial" w:cs="Arial"/>
              </w:rPr>
            </w:pPr>
            <w:r w:rsidRPr="007D3844">
              <w:rPr>
                <w:rFonts w:ascii="Arial" w:eastAsia="Calibri" w:hAnsi="Arial" w:cs="Arial"/>
              </w:rPr>
              <w:t> </w:t>
            </w:r>
          </w:p>
        </w:tc>
        <w:tc>
          <w:tcPr>
            <w:tcW w:w="1276" w:type="dxa"/>
            <w:tcBorders>
              <w:top w:val="single" w:sz="12" w:space="0" w:color="auto"/>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rPr>
                <w:rFonts w:ascii="Arial" w:eastAsia="Calibri" w:hAnsi="Arial" w:cs="Arial"/>
              </w:rPr>
            </w:pPr>
            <w:r w:rsidRPr="007D3844">
              <w:rPr>
                <w:rFonts w:ascii="Arial" w:eastAsia="Calibri" w:hAnsi="Arial" w:cs="Arial"/>
              </w:rPr>
              <w:t> </w:t>
            </w:r>
          </w:p>
        </w:tc>
        <w:tc>
          <w:tcPr>
            <w:tcW w:w="1631"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rPr>
                <w:rFonts w:ascii="Arial" w:eastAsia="Calibri" w:hAnsi="Arial" w:cs="Arial"/>
              </w:rPr>
            </w:pPr>
            <w:r w:rsidRPr="007D3844">
              <w:rPr>
                <w:rFonts w:ascii="Arial" w:eastAsia="Calibri" w:hAnsi="Arial" w:cs="Arial"/>
              </w:rPr>
              <w:t> </w:t>
            </w:r>
          </w:p>
        </w:tc>
      </w:tr>
      <w:tr w:rsidR="007D3844" w:rsidRPr="007D3844" w:rsidTr="00D25198">
        <w:trPr>
          <w:trHeight w:val="300"/>
        </w:trPr>
        <w:tc>
          <w:tcPr>
            <w:tcW w:w="1800" w:type="dxa"/>
            <w:tcBorders>
              <w:top w:val="nil"/>
              <w:left w:val="single" w:sz="8" w:space="0" w:color="auto"/>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2012 - 2015</w:t>
            </w:r>
          </w:p>
        </w:tc>
        <w:tc>
          <w:tcPr>
            <w:tcW w:w="1689"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2da. Mayoría</w:t>
            </w:r>
          </w:p>
        </w:tc>
        <w:tc>
          <w:tcPr>
            <w:tcW w:w="1058"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No</w:t>
            </w:r>
          </w:p>
        </w:tc>
        <w:tc>
          <w:tcPr>
            <w:tcW w:w="1422"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0</w:t>
            </w:r>
          </w:p>
        </w:tc>
        <w:tc>
          <w:tcPr>
            <w:tcW w:w="1276"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0</w:t>
            </w:r>
          </w:p>
        </w:tc>
        <w:tc>
          <w:tcPr>
            <w:tcW w:w="1631"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0</w:t>
            </w:r>
          </w:p>
        </w:tc>
      </w:tr>
      <w:tr w:rsidR="007D3844" w:rsidRPr="007D3844" w:rsidTr="00D25198">
        <w:trPr>
          <w:trHeight w:val="300"/>
        </w:trPr>
        <w:tc>
          <w:tcPr>
            <w:tcW w:w="1800" w:type="dxa"/>
            <w:tcBorders>
              <w:top w:val="nil"/>
              <w:left w:val="single" w:sz="8" w:space="0" w:color="auto"/>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 </w:t>
            </w:r>
          </w:p>
        </w:tc>
        <w:tc>
          <w:tcPr>
            <w:tcW w:w="1689"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 </w:t>
            </w:r>
          </w:p>
        </w:tc>
        <w:tc>
          <w:tcPr>
            <w:tcW w:w="1058"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 </w:t>
            </w:r>
          </w:p>
        </w:tc>
        <w:tc>
          <w:tcPr>
            <w:tcW w:w="1422"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 </w:t>
            </w:r>
          </w:p>
        </w:tc>
        <w:tc>
          <w:tcPr>
            <w:tcW w:w="1276"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 </w:t>
            </w:r>
          </w:p>
        </w:tc>
        <w:tc>
          <w:tcPr>
            <w:tcW w:w="1631" w:type="dxa"/>
            <w:tcBorders>
              <w:top w:val="nil"/>
              <w:left w:val="nil"/>
              <w:bottom w:val="nil"/>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 </w:t>
            </w:r>
          </w:p>
        </w:tc>
      </w:tr>
      <w:tr w:rsidR="007D3844" w:rsidRPr="007D3844" w:rsidTr="00D25198">
        <w:trPr>
          <w:trHeight w:val="615"/>
        </w:trPr>
        <w:tc>
          <w:tcPr>
            <w:tcW w:w="1800" w:type="dxa"/>
            <w:tcBorders>
              <w:top w:val="nil"/>
              <w:left w:val="single" w:sz="8" w:space="0" w:color="auto"/>
              <w:bottom w:val="single" w:sz="8" w:space="0" w:color="auto"/>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2015 - 2018</w:t>
            </w:r>
          </w:p>
        </w:tc>
        <w:tc>
          <w:tcPr>
            <w:tcW w:w="1689" w:type="dxa"/>
            <w:tcBorders>
              <w:top w:val="nil"/>
              <w:left w:val="nil"/>
              <w:bottom w:val="single" w:sz="8" w:space="0" w:color="auto"/>
              <w:right w:val="single" w:sz="8" w:space="0" w:color="auto"/>
            </w:tcBorders>
            <w:shd w:val="clear" w:color="auto" w:fill="auto"/>
            <w:vAlign w:val="bottom"/>
            <w:hideMark/>
          </w:tcPr>
          <w:p w:rsidR="007D3844" w:rsidRPr="007D3844" w:rsidRDefault="00C01B89" w:rsidP="007D3844">
            <w:pPr>
              <w:spacing w:after="0" w:line="240" w:lineRule="auto"/>
              <w:jc w:val="center"/>
              <w:rPr>
                <w:rFonts w:ascii="Arial" w:eastAsia="Calibri" w:hAnsi="Arial" w:cs="Arial"/>
              </w:rPr>
            </w:pPr>
            <w:r w:rsidRPr="00C01B89">
              <w:rPr>
                <w:rFonts w:ascii="Arial" w:eastAsia="Calibri" w:hAnsi="Arial" w:cs="Arial"/>
              </w:rPr>
              <w:t>Convocatoria</w:t>
            </w:r>
            <w:r w:rsidR="007D3844" w:rsidRPr="007D3844">
              <w:rPr>
                <w:rFonts w:ascii="Arial" w:eastAsia="Calibri" w:hAnsi="Arial" w:cs="Arial"/>
              </w:rPr>
              <w:t xml:space="preserve"> Ciudadana</w:t>
            </w:r>
          </w:p>
        </w:tc>
        <w:tc>
          <w:tcPr>
            <w:tcW w:w="1058" w:type="dxa"/>
            <w:tcBorders>
              <w:top w:val="nil"/>
              <w:left w:val="nil"/>
              <w:bottom w:val="single" w:sz="8" w:space="0" w:color="auto"/>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Sí</w:t>
            </w:r>
          </w:p>
        </w:tc>
        <w:tc>
          <w:tcPr>
            <w:tcW w:w="1422" w:type="dxa"/>
            <w:tcBorders>
              <w:top w:val="nil"/>
              <w:left w:val="nil"/>
              <w:bottom w:val="single" w:sz="8" w:space="0" w:color="auto"/>
              <w:right w:val="single" w:sz="8" w:space="0" w:color="auto"/>
            </w:tcBorders>
            <w:shd w:val="clear" w:color="auto" w:fill="auto"/>
            <w:noWrap/>
            <w:vAlign w:val="bottom"/>
            <w:hideMark/>
          </w:tcPr>
          <w:p w:rsidR="007D3844" w:rsidRPr="007D3844" w:rsidRDefault="007873D8" w:rsidP="007D3844">
            <w:pPr>
              <w:spacing w:after="0" w:line="240" w:lineRule="auto"/>
              <w:jc w:val="center"/>
              <w:rPr>
                <w:rFonts w:ascii="Arial" w:eastAsia="Calibri" w:hAnsi="Arial" w:cs="Arial"/>
              </w:rPr>
            </w:pPr>
            <w:r>
              <w:rPr>
                <w:rFonts w:ascii="Arial" w:eastAsia="Calibri" w:hAnsi="Arial" w:cs="Arial"/>
              </w:rPr>
              <w:t>8</w:t>
            </w:r>
          </w:p>
        </w:tc>
        <w:tc>
          <w:tcPr>
            <w:tcW w:w="1276" w:type="dxa"/>
            <w:tcBorders>
              <w:top w:val="nil"/>
              <w:left w:val="nil"/>
              <w:bottom w:val="single" w:sz="8" w:space="0" w:color="auto"/>
              <w:right w:val="single" w:sz="8" w:space="0" w:color="auto"/>
            </w:tcBorders>
            <w:shd w:val="clear" w:color="auto" w:fill="auto"/>
            <w:noWrap/>
            <w:vAlign w:val="bottom"/>
            <w:hideMark/>
          </w:tcPr>
          <w:p w:rsidR="007D3844" w:rsidRPr="007D3844" w:rsidRDefault="007D3844" w:rsidP="007D3844">
            <w:pPr>
              <w:spacing w:after="0" w:line="240" w:lineRule="auto"/>
              <w:jc w:val="center"/>
              <w:rPr>
                <w:rFonts w:ascii="Arial" w:eastAsia="Calibri" w:hAnsi="Arial" w:cs="Arial"/>
              </w:rPr>
            </w:pPr>
            <w:r w:rsidRPr="007D3844">
              <w:rPr>
                <w:rFonts w:ascii="Arial" w:eastAsia="Calibri" w:hAnsi="Arial" w:cs="Arial"/>
              </w:rPr>
              <w:t>0</w:t>
            </w:r>
          </w:p>
        </w:tc>
        <w:tc>
          <w:tcPr>
            <w:tcW w:w="1631" w:type="dxa"/>
            <w:tcBorders>
              <w:top w:val="nil"/>
              <w:left w:val="nil"/>
              <w:bottom w:val="single" w:sz="8" w:space="0" w:color="auto"/>
              <w:right w:val="single" w:sz="8" w:space="0" w:color="auto"/>
            </w:tcBorders>
            <w:shd w:val="clear" w:color="auto" w:fill="auto"/>
            <w:noWrap/>
            <w:vAlign w:val="bottom"/>
            <w:hideMark/>
          </w:tcPr>
          <w:p w:rsidR="007D3844" w:rsidRPr="007D3844" w:rsidRDefault="007873D8" w:rsidP="007D3844">
            <w:pPr>
              <w:spacing w:after="0" w:line="240" w:lineRule="auto"/>
              <w:jc w:val="center"/>
              <w:rPr>
                <w:rFonts w:ascii="Arial" w:eastAsia="Calibri" w:hAnsi="Arial" w:cs="Arial"/>
              </w:rPr>
            </w:pPr>
            <w:r>
              <w:rPr>
                <w:rFonts w:ascii="Arial" w:eastAsia="Calibri" w:hAnsi="Arial" w:cs="Arial"/>
              </w:rPr>
              <w:t>7</w:t>
            </w:r>
          </w:p>
        </w:tc>
      </w:tr>
    </w:tbl>
    <w:p w:rsidR="007873D8" w:rsidRDefault="007873D8" w:rsidP="005B1D21">
      <w:pPr>
        <w:jc w:val="both"/>
        <w:rPr>
          <w:rFonts w:ascii="Arial" w:eastAsia="Calibri" w:hAnsi="Arial" w:cs="Arial"/>
        </w:rPr>
      </w:pPr>
    </w:p>
    <w:p w:rsidR="0001045D" w:rsidRDefault="00E246E1" w:rsidP="005B1D21">
      <w:pPr>
        <w:jc w:val="both"/>
        <w:rPr>
          <w:rFonts w:ascii="Arial" w:eastAsia="Calibri" w:hAnsi="Arial" w:cs="Arial"/>
        </w:rPr>
      </w:pPr>
      <w:r w:rsidRPr="0097210B">
        <w:rPr>
          <w:rFonts w:ascii="Arial" w:eastAsia="Calibri" w:hAnsi="Arial" w:cs="Arial"/>
        </w:rPr>
        <w:t>Aunque esta dependencia ha experimentado cambios favorabl</w:t>
      </w:r>
      <w:r w:rsidR="00C620EE" w:rsidRPr="0097210B">
        <w:rPr>
          <w:rFonts w:ascii="Arial" w:eastAsia="Calibri" w:hAnsi="Arial" w:cs="Arial"/>
        </w:rPr>
        <w:t>es,</w:t>
      </w:r>
      <w:r w:rsidR="0097210B">
        <w:rPr>
          <w:rFonts w:ascii="Arial" w:eastAsia="Calibri" w:hAnsi="Arial" w:cs="Arial"/>
        </w:rPr>
        <w:t xml:space="preserve"> nos e</w:t>
      </w:r>
      <w:r w:rsidR="00681333">
        <w:rPr>
          <w:rFonts w:ascii="Arial" w:eastAsia="Calibri" w:hAnsi="Arial" w:cs="Arial"/>
        </w:rPr>
        <w:t xml:space="preserve">nfrentamos a la problemática de la insuficiente </w:t>
      </w:r>
      <w:r w:rsidR="0097210B">
        <w:rPr>
          <w:rFonts w:ascii="Arial" w:eastAsia="Calibri" w:hAnsi="Arial" w:cs="Arial"/>
        </w:rPr>
        <w:t xml:space="preserve">Transparencia y Rendición de Cuentas de la Administración Municipal; lo anterior derivado </w:t>
      </w:r>
      <w:r w:rsidR="00E678E1">
        <w:rPr>
          <w:rFonts w:ascii="Arial" w:eastAsia="Calibri" w:hAnsi="Arial" w:cs="Arial"/>
        </w:rPr>
        <w:t>del incumpliendo en las obligaciones de Transparencia por parte de las dependencias municipales.</w:t>
      </w:r>
    </w:p>
    <w:p w:rsidR="007873D8" w:rsidRPr="00996D2D" w:rsidRDefault="00E678E1" w:rsidP="005B1D21">
      <w:pPr>
        <w:jc w:val="both"/>
        <w:rPr>
          <w:rFonts w:ascii="Arial" w:eastAsia="Calibri" w:hAnsi="Arial" w:cs="Arial"/>
        </w:rPr>
      </w:pPr>
      <w:r>
        <w:rPr>
          <w:rFonts w:ascii="Arial" w:eastAsia="Calibri" w:hAnsi="Arial" w:cs="Arial"/>
        </w:rPr>
        <w:t xml:space="preserve">Analizando lo anterior, se puede determinar que la causa origen de esta problemática es que </w:t>
      </w:r>
      <w:r w:rsidR="00082A5C">
        <w:rPr>
          <w:rFonts w:ascii="Arial" w:eastAsia="Calibri" w:hAnsi="Arial" w:cs="Arial"/>
        </w:rPr>
        <w:t xml:space="preserve">a lo largo de las administraciones, </w:t>
      </w:r>
      <w:r>
        <w:rPr>
          <w:rFonts w:ascii="Arial" w:eastAsia="Calibri" w:hAnsi="Arial" w:cs="Arial"/>
        </w:rPr>
        <w:t>tanto el personal directivo como subordinad</w:t>
      </w:r>
      <w:r w:rsidR="00CD6CAC">
        <w:rPr>
          <w:rFonts w:ascii="Arial" w:eastAsia="Calibri" w:hAnsi="Arial" w:cs="Arial"/>
        </w:rPr>
        <w:t xml:space="preserve">o carecen de perfiles adecuados, ya que el municipio no </w:t>
      </w:r>
      <w:r w:rsidR="00082A5C">
        <w:rPr>
          <w:rFonts w:ascii="Arial" w:eastAsia="Calibri" w:hAnsi="Arial" w:cs="Arial"/>
        </w:rPr>
        <w:t xml:space="preserve">ha </w:t>
      </w:r>
      <w:r w:rsidR="00CD6CAC">
        <w:rPr>
          <w:rFonts w:ascii="Arial" w:eastAsia="Calibri" w:hAnsi="Arial" w:cs="Arial"/>
        </w:rPr>
        <w:t>implementa</w:t>
      </w:r>
      <w:r w:rsidR="00082A5C">
        <w:rPr>
          <w:rFonts w:ascii="Arial" w:eastAsia="Calibri" w:hAnsi="Arial" w:cs="Arial"/>
        </w:rPr>
        <w:t>do</w:t>
      </w:r>
      <w:r w:rsidR="00CD6CAC">
        <w:rPr>
          <w:rFonts w:ascii="Arial" w:eastAsia="Calibri" w:hAnsi="Arial" w:cs="Arial"/>
        </w:rPr>
        <w:t xml:space="preserve"> el servicio civil de carrera para la contratación de personal</w:t>
      </w:r>
      <w:r w:rsidR="00A415AE">
        <w:rPr>
          <w:rFonts w:ascii="Arial" w:eastAsia="Calibri" w:hAnsi="Arial" w:cs="Arial"/>
        </w:rPr>
        <w:t xml:space="preserve">, </w:t>
      </w:r>
      <w:r w:rsidR="00082A5C">
        <w:rPr>
          <w:rFonts w:ascii="Arial" w:eastAsia="Calibri" w:hAnsi="Arial" w:cs="Arial"/>
        </w:rPr>
        <w:t xml:space="preserve">lo que ha provocado que </w:t>
      </w:r>
      <w:r w:rsidR="00A415AE">
        <w:rPr>
          <w:rFonts w:ascii="Arial" w:eastAsia="Calibri" w:hAnsi="Arial" w:cs="Arial"/>
        </w:rPr>
        <w:t>no solo se des</w:t>
      </w:r>
      <w:r w:rsidR="00082A5C">
        <w:rPr>
          <w:rFonts w:ascii="Arial" w:eastAsia="Calibri" w:hAnsi="Arial" w:cs="Arial"/>
        </w:rPr>
        <w:t>conozca</w:t>
      </w:r>
      <w:r w:rsidR="00A415AE">
        <w:rPr>
          <w:rFonts w:ascii="Arial" w:eastAsia="Calibri" w:hAnsi="Arial" w:cs="Arial"/>
        </w:rPr>
        <w:t xml:space="preserve"> la nor</w:t>
      </w:r>
      <w:r w:rsidR="00082A5C">
        <w:rPr>
          <w:rFonts w:ascii="Arial" w:eastAsia="Calibri" w:hAnsi="Arial" w:cs="Arial"/>
        </w:rPr>
        <w:t xml:space="preserve">ma aplicable al ejercicio de las funciones de los trabajadores, </w:t>
      </w:r>
      <w:r w:rsidR="00A415AE">
        <w:rPr>
          <w:rFonts w:ascii="Arial" w:eastAsia="Calibri" w:hAnsi="Arial" w:cs="Arial"/>
        </w:rPr>
        <w:t>sino un deficiente control interno dentro de las áreas de t</w:t>
      </w:r>
      <w:r w:rsidR="00681333">
        <w:rPr>
          <w:rFonts w:ascii="Arial" w:eastAsia="Calibri" w:hAnsi="Arial" w:cs="Arial"/>
        </w:rPr>
        <w:t xml:space="preserve">rabajo; lo que deriva en el aumento de las observaciones por parte de las Instituciones encargadas de vigilar el cumplimiento de </w:t>
      </w:r>
      <w:r w:rsidR="005273D9">
        <w:rPr>
          <w:rFonts w:ascii="Arial" w:eastAsia="Calibri" w:hAnsi="Arial" w:cs="Arial"/>
        </w:rPr>
        <w:t>las obligaciones.</w:t>
      </w:r>
    </w:p>
    <w:p w:rsidR="008F2F6E" w:rsidRPr="00FC748D" w:rsidRDefault="00FC748D" w:rsidP="005B1D21">
      <w:pPr>
        <w:jc w:val="both"/>
        <w:rPr>
          <w:rFonts w:ascii="Arial" w:eastAsia="Calibri" w:hAnsi="Arial" w:cs="Arial"/>
          <w:b/>
        </w:rPr>
      </w:pPr>
      <w:r w:rsidRPr="00FC748D">
        <w:rPr>
          <w:rFonts w:ascii="Arial" w:eastAsia="Calibri" w:hAnsi="Arial" w:cs="Arial"/>
          <w:b/>
        </w:rPr>
        <w:t>IDENTIFICACIÓN Y ESTADO ACTUAL DEL PROBLEMA</w:t>
      </w:r>
    </w:p>
    <w:p w:rsidR="00560D6B" w:rsidRDefault="00016ED6" w:rsidP="005B1D21">
      <w:pPr>
        <w:jc w:val="both"/>
        <w:rPr>
          <w:rFonts w:ascii="Arial" w:eastAsia="Calibri" w:hAnsi="Arial" w:cs="Arial"/>
        </w:rPr>
      </w:pPr>
      <w:r>
        <w:rPr>
          <w:rFonts w:ascii="Arial" w:eastAsia="Calibri" w:hAnsi="Arial" w:cs="Arial"/>
        </w:rPr>
        <w:t xml:space="preserve">La Transparencia y Rendición de Cuentas, represente un parámetro para la administración municipal, pues constituye una de las principales bases para lograr un gobierno abierto y cercano a la gente; sin embargo, como administración nos enfrentamos a </w:t>
      </w:r>
      <w:r w:rsidR="00AD15D5">
        <w:rPr>
          <w:rFonts w:ascii="Arial" w:eastAsia="Calibri" w:hAnsi="Arial" w:cs="Arial"/>
        </w:rPr>
        <w:t>que,</w:t>
      </w:r>
      <w:r>
        <w:rPr>
          <w:rFonts w:ascii="Arial" w:eastAsia="Calibri" w:hAnsi="Arial" w:cs="Arial"/>
        </w:rPr>
        <w:t xml:space="preserve"> a pesar de los esfuerzos realizados, la ciudadanía </w:t>
      </w:r>
      <w:r w:rsidR="00AD15D5">
        <w:rPr>
          <w:rFonts w:ascii="Arial" w:eastAsia="Calibri" w:hAnsi="Arial" w:cs="Arial"/>
        </w:rPr>
        <w:t>percibe un</w:t>
      </w:r>
      <w:r w:rsidR="00CC6FB8">
        <w:rPr>
          <w:rFonts w:ascii="Arial" w:eastAsia="Calibri" w:hAnsi="Arial" w:cs="Arial"/>
        </w:rPr>
        <w:t xml:space="preserve"> </w:t>
      </w:r>
      <w:r w:rsidR="00AD15D5">
        <w:rPr>
          <w:rFonts w:ascii="Arial" w:eastAsia="Calibri" w:hAnsi="Arial" w:cs="Arial"/>
        </w:rPr>
        <w:t xml:space="preserve">gobierno ineficiente </w:t>
      </w:r>
      <w:r w:rsidR="00A33F96" w:rsidRPr="00CC6744">
        <w:rPr>
          <w:rFonts w:ascii="Arial" w:eastAsia="Calibri" w:hAnsi="Arial" w:cs="Arial"/>
        </w:rPr>
        <w:t xml:space="preserve">en el proceso de asignación y ejecución del recurso </w:t>
      </w:r>
      <w:r w:rsidR="004D2DC8" w:rsidRPr="00CC6744">
        <w:rPr>
          <w:rFonts w:ascii="Arial" w:eastAsia="Calibri" w:hAnsi="Arial" w:cs="Arial"/>
        </w:rPr>
        <w:t>público</w:t>
      </w:r>
      <w:r w:rsidR="00560D6B">
        <w:rPr>
          <w:rFonts w:ascii="Arial" w:eastAsia="Calibri" w:hAnsi="Arial" w:cs="Arial"/>
        </w:rPr>
        <w:t>.</w:t>
      </w:r>
    </w:p>
    <w:p w:rsidR="00560D6B" w:rsidRDefault="00560D6B" w:rsidP="00560D6B">
      <w:pPr>
        <w:jc w:val="both"/>
        <w:rPr>
          <w:rFonts w:ascii="Arial" w:eastAsia="Calibri" w:hAnsi="Arial" w:cs="Arial"/>
        </w:rPr>
      </w:pPr>
      <w:r w:rsidRPr="00560D6B">
        <w:rPr>
          <w:rFonts w:ascii="Arial" w:eastAsia="Calibri" w:hAnsi="Arial" w:cs="Arial"/>
        </w:rPr>
        <w:t xml:space="preserve">Según la organización de Transparencia Internacional, México ocupa el lugar 106 en su Índice de Percepción de la Corrupción que evalúa a 177 países, establece que en América Latina el país con mejor calificación es Uruguay, que se ubica en el puesto 19 </w:t>
      </w:r>
      <w:r w:rsidRPr="00560D6B">
        <w:rPr>
          <w:rFonts w:ascii="Arial" w:eastAsia="Calibri" w:hAnsi="Arial" w:cs="Arial"/>
        </w:rPr>
        <w:lastRenderedPageBreak/>
        <w:t>de la lista, seguido por Chile en el lugar 22. Por debajo de México se encuentran Guatemala, en el lugar 123, y Nicaragua en la posición 127.</w:t>
      </w:r>
    </w:p>
    <w:p w:rsidR="00A97CCB" w:rsidRDefault="00560D6B" w:rsidP="00560D6B">
      <w:pPr>
        <w:jc w:val="both"/>
        <w:rPr>
          <w:rFonts w:ascii="Arial" w:eastAsia="Calibri" w:hAnsi="Arial" w:cs="Arial"/>
        </w:rPr>
      </w:pPr>
      <w:r>
        <w:rPr>
          <w:rFonts w:ascii="Arial" w:eastAsia="Calibri" w:hAnsi="Arial" w:cs="Arial"/>
        </w:rPr>
        <w:t xml:space="preserve">Especialistas aseguran que el problema </w:t>
      </w:r>
      <w:r w:rsidRPr="00560D6B">
        <w:rPr>
          <w:rFonts w:ascii="Arial" w:eastAsia="Calibri" w:hAnsi="Arial" w:cs="Arial"/>
        </w:rPr>
        <w:t>en México</w:t>
      </w:r>
      <w:r>
        <w:rPr>
          <w:rFonts w:ascii="Arial" w:eastAsia="Calibri" w:hAnsi="Arial" w:cs="Arial"/>
        </w:rPr>
        <w:t xml:space="preserve"> es</w:t>
      </w:r>
      <w:r w:rsidRPr="00560D6B">
        <w:rPr>
          <w:rFonts w:ascii="Arial" w:eastAsia="Calibri" w:hAnsi="Arial" w:cs="Arial"/>
        </w:rPr>
        <w:t xml:space="preserve"> </w:t>
      </w:r>
      <w:r w:rsidR="005F44BF">
        <w:rPr>
          <w:rFonts w:ascii="Arial" w:eastAsia="Calibri" w:hAnsi="Arial" w:cs="Arial"/>
        </w:rPr>
        <w:t xml:space="preserve">que </w:t>
      </w:r>
      <w:r w:rsidRPr="00560D6B">
        <w:rPr>
          <w:rFonts w:ascii="Arial" w:eastAsia="Calibri" w:hAnsi="Arial" w:cs="Arial"/>
        </w:rPr>
        <w:t>no se asocia la transparencia de información pública con el combate a la corrupción</w:t>
      </w:r>
      <w:r>
        <w:rPr>
          <w:rFonts w:ascii="Arial" w:eastAsia="Calibri" w:hAnsi="Arial" w:cs="Arial"/>
        </w:rPr>
        <w:t>; así mismo</w:t>
      </w:r>
      <w:r w:rsidR="005F44BF">
        <w:rPr>
          <w:rFonts w:ascii="Arial" w:eastAsia="Calibri" w:hAnsi="Arial" w:cs="Arial"/>
        </w:rPr>
        <w:t>,</w:t>
      </w:r>
      <w:r>
        <w:rPr>
          <w:rFonts w:ascii="Arial" w:eastAsia="Calibri" w:hAnsi="Arial" w:cs="Arial"/>
        </w:rPr>
        <w:t xml:space="preserve"> afirman que </w:t>
      </w:r>
      <w:r w:rsidR="005F44BF">
        <w:rPr>
          <w:rFonts w:ascii="Arial" w:eastAsia="Calibri" w:hAnsi="Arial" w:cs="Arial"/>
        </w:rPr>
        <w:t>l</w:t>
      </w:r>
      <w:r w:rsidR="005F44BF" w:rsidRPr="005F44BF">
        <w:rPr>
          <w:rFonts w:ascii="Arial" w:eastAsia="Calibri" w:hAnsi="Arial" w:cs="Arial"/>
        </w:rPr>
        <w:t xml:space="preserve">os mexicanos necesitamos </w:t>
      </w:r>
      <w:r w:rsidR="005F44BF">
        <w:rPr>
          <w:rFonts w:ascii="Arial" w:eastAsia="Calibri" w:hAnsi="Arial" w:cs="Arial"/>
        </w:rPr>
        <w:t>mucha más información, por lo que se debe obligar</w:t>
      </w:r>
      <w:r w:rsidR="005F44BF" w:rsidRPr="005F44BF">
        <w:rPr>
          <w:rFonts w:ascii="Arial" w:eastAsia="Calibri" w:hAnsi="Arial" w:cs="Arial"/>
        </w:rPr>
        <w:t xml:space="preserve"> a las autoridades a tener bases de </w:t>
      </w:r>
      <w:r w:rsidR="005F44BF">
        <w:rPr>
          <w:rFonts w:ascii="Arial" w:eastAsia="Calibri" w:hAnsi="Arial" w:cs="Arial"/>
        </w:rPr>
        <w:t>datos abiertas para hacer analizados.</w:t>
      </w:r>
      <w:r w:rsidR="005F44BF" w:rsidRPr="005F44BF">
        <w:rPr>
          <w:rFonts w:ascii="Helvetica" w:hAnsi="Helvetica" w:cs="Helvetica"/>
          <w:color w:val="404040"/>
          <w:shd w:val="clear" w:color="auto" w:fill="FFFFFF"/>
        </w:rPr>
        <w:t xml:space="preserve"> </w:t>
      </w:r>
      <w:r w:rsidR="005F44BF" w:rsidRPr="005F44BF">
        <w:rPr>
          <w:rFonts w:ascii="Arial" w:eastAsia="Calibri" w:hAnsi="Arial" w:cs="Arial"/>
        </w:rPr>
        <w:t>Si la transparencia no se asocia con el arrinconamiento de la corrupción, con el desarrollo del progreso y se vincula con la apertura a la inversión nacional y extranjera es una simulación</w:t>
      </w:r>
      <w:r w:rsidR="005F44BF">
        <w:rPr>
          <w:rFonts w:ascii="Arial" w:eastAsia="Calibri" w:hAnsi="Arial" w:cs="Arial"/>
        </w:rPr>
        <w:t>.</w:t>
      </w:r>
    </w:p>
    <w:p w:rsidR="005F44BF" w:rsidRPr="00A97CCB" w:rsidRDefault="005F44BF" w:rsidP="00560D6B">
      <w:pPr>
        <w:jc w:val="both"/>
        <w:rPr>
          <w:rFonts w:ascii="Arial" w:eastAsia="Calibri" w:hAnsi="Arial" w:cs="Arial"/>
          <w:b/>
        </w:rPr>
      </w:pPr>
      <w:r w:rsidRPr="00A97CCB">
        <w:rPr>
          <w:rFonts w:ascii="Arial" w:eastAsia="Calibri" w:hAnsi="Arial" w:cs="Arial"/>
          <w:b/>
        </w:rPr>
        <w:t>EVOLUCION DEL PROBLEMA</w:t>
      </w:r>
    </w:p>
    <w:p w:rsidR="00A97CCB" w:rsidRDefault="00A97CCB" w:rsidP="00A97CCB">
      <w:pPr>
        <w:jc w:val="both"/>
        <w:rPr>
          <w:rFonts w:ascii="Arial" w:eastAsia="Calibri" w:hAnsi="Arial" w:cs="Arial"/>
        </w:rPr>
      </w:pPr>
      <w:r w:rsidRPr="00A97CCB">
        <w:rPr>
          <w:rFonts w:ascii="Arial" w:eastAsia="Calibri" w:hAnsi="Arial" w:cs="Arial"/>
        </w:rPr>
        <w:t xml:space="preserve">En México el derecho de acceso a la información se encuentra consagrado en la Constitución desde 2007 y contamos con 32 leyes locales y una ley federal en materia de transparencia y acceso a la información, así como con sendos órganos encargados de velar por este derecho, pero aún prevalecen limitaciones severas, inercias burocráticas y resistencias fuertes que nos impiden avanzar hacia la consolidación de una política integral a favor de la transparencia y la rendición de cuentas. </w:t>
      </w:r>
    </w:p>
    <w:p w:rsidR="00A97CCB" w:rsidRDefault="00A97CCB" w:rsidP="00A97CCB">
      <w:pPr>
        <w:jc w:val="both"/>
        <w:rPr>
          <w:rFonts w:ascii="Arial" w:eastAsia="Calibri" w:hAnsi="Arial" w:cs="Arial"/>
        </w:rPr>
      </w:pPr>
      <w:r w:rsidRPr="00A97CCB">
        <w:rPr>
          <w:rFonts w:ascii="Arial" w:eastAsia="Calibri" w:hAnsi="Arial" w:cs="Arial"/>
        </w:rPr>
        <w:t>Actualmente, el gobierno mexicano y algunas organizacione</w:t>
      </w:r>
      <w:r>
        <w:rPr>
          <w:rFonts w:ascii="Arial" w:eastAsia="Calibri" w:hAnsi="Arial" w:cs="Arial"/>
        </w:rPr>
        <w:t>s de la sociedad civil, forman</w:t>
      </w:r>
      <w:r w:rsidRPr="00A97CCB">
        <w:rPr>
          <w:rFonts w:ascii="Arial" w:eastAsia="Calibri" w:hAnsi="Arial" w:cs="Arial"/>
        </w:rPr>
        <w:t xml:space="preserve"> parte de un movimiento global mundial a favor de abrir los gobiernos. Hoy en día esta apertura significa un nuevo modelo de relación entre sociedad y gobierno que se caracteriza por la existencia de un diálogo permanente, dinámico y colaborativo</w:t>
      </w:r>
      <w:r>
        <w:rPr>
          <w:rFonts w:ascii="Arial" w:eastAsia="Calibri" w:hAnsi="Arial" w:cs="Arial"/>
        </w:rPr>
        <w:t xml:space="preserve"> entre ambas partes; a pesar de ello, </w:t>
      </w:r>
      <w:r w:rsidRPr="00A97CCB">
        <w:rPr>
          <w:rFonts w:ascii="Arial" w:eastAsia="Calibri" w:hAnsi="Arial" w:cs="Arial"/>
        </w:rPr>
        <w:t>seguimos enfrentando problemas para acceder a información básica sobre el ejercicio de los recursos públicos y los procesos de toma de decisión de las autoridades, debido a las concepciones erróneas que subsisten sobre los secretos de estado y las prácticas gubernamentales añejas en el manejo de la información.</w:t>
      </w:r>
    </w:p>
    <w:p w:rsidR="009B3C54" w:rsidRDefault="009B3C54" w:rsidP="009B3C54">
      <w:pPr>
        <w:jc w:val="both"/>
        <w:rPr>
          <w:rFonts w:ascii="Arial" w:eastAsia="Calibri" w:hAnsi="Arial" w:cs="Arial"/>
        </w:rPr>
      </w:pPr>
      <w:r>
        <w:rPr>
          <w:rFonts w:ascii="Arial" w:eastAsia="Calibri" w:hAnsi="Arial" w:cs="Arial"/>
        </w:rPr>
        <w:t>Brindar a la sociedad una adecuada Transparencia, Rendición de Cuentas y Acceso a la Información, son elementos indispensables para avanzar en la construcción de una democracia sustantiva, esencial para lograr un gobierno responsable y responsivo a las necesidades de la ciudadanía y de una sociedad interesada en participar activamente en los asuntos públicos que afectan la c</w:t>
      </w:r>
      <w:r w:rsidR="00497AC6">
        <w:rPr>
          <w:rFonts w:ascii="Arial" w:eastAsia="Calibri" w:hAnsi="Arial" w:cs="Arial"/>
        </w:rPr>
        <w:t>alidad de vida; solo de esta manera se pueden tomar fuerzas para enfrentar los obstáculos y desafíos que el municipio enfrenta.</w:t>
      </w:r>
    </w:p>
    <w:p w:rsidR="00497AC6" w:rsidRPr="00497AC6" w:rsidRDefault="00497AC6" w:rsidP="009B3C54">
      <w:pPr>
        <w:jc w:val="both"/>
        <w:rPr>
          <w:rFonts w:ascii="Arial" w:eastAsia="Calibri" w:hAnsi="Arial" w:cs="Arial"/>
          <w:b/>
        </w:rPr>
      </w:pPr>
      <w:r w:rsidRPr="00497AC6">
        <w:rPr>
          <w:rFonts w:ascii="Arial" w:eastAsia="Calibri" w:hAnsi="Arial" w:cs="Arial"/>
          <w:b/>
        </w:rPr>
        <w:t>EXPERIENCIAS DE ATENCIÓN</w:t>
      </w:r>
    </w:p>
    <w:p w:rsidR="00ED1B31" w:rsidRDefault="00606118" w:rsidP="00606118">
      <w:pPr>
        <w:jc w:val="both"/>
        <w:rPr>
          <w:rFonts w:ascii="Arial" w:eastAsia="Calibri" w:hAnsi="Arial" w:cs="Arial"/>
        </w:rPr>
      </w:pPr>
      <w:r w:rsidRPr="00606118">
        <w:rPr>
          <w:rFonts w:ascii="Arial" w:eastAsia="Calibri" w:hAnsi="Arial" w:cs="Arial"/>
        </w:rPr>
        <w:t>Transparencia Internacional publica anualmente un listado de los países con</w:t>
      </w:r>
      <w:r w:rsidRPr="00606118">
        <w:rPr>
          <w:rFonts w:ascii="PT Serif" w:eastAsia="Times New Roman" w:hAnsi="PT Serif" w:cs="Times New Roman"/>
          <w:color w:val="222222"/>
          <w:sz w:val="26"/>
          <w:szCs w:val="26"/>
          <w:lang w:val="es-MX" w:eastAsia="es-MX"/>
        </w:rPr>
        <w:t xml:space="preserve"> </w:t>
      </w:r>
      <w:r w:rsidRPr="00606118">
        <w:rPr>
          <w:rFonts w:ascii="Arial" w:eastAsia="Calibri" w:hAnsi="Arial" w:cs="Arial"/>
        </w:rPr>
        <w:t>mayor y menor percepción de corrupción del mundo. Según los últimos datos publicados por esta institución, Dinamarca, Nueva Zelandia, Finlandia y Suecia son los países más transparentes del mundo. América Latina, por contraste, es una región altamente afectada por la corrupción y</w:t>
      </w:r>
      <w:r w:rsidR="00ED1B31">
        <w:rPr>
          <w:rFonts w:ascii="Arial" w:eastAsia="Calibri" w:hAnsi="Arial" w:cs="Arial"/>
        </w:rPr>
        <w:t xml:space="preserve"> Estados poco transparentes, sin embargo, hay excepciones y entre ellos podemos encontrar a países como Uruguay y Chile.</w:t>
      </w:r>
      <w:r w:rsidRPr="00606118">
        <w:rPr>
          <w:rFonts w:ascii="Arial" w:eastAsia="Calibri" w:hAnsi="Arial" w:cs="Arial"/>
        </w:rPr>
        <w:t xml:space="preserve"> </w:t>
      </w:r>
    </w:p>
    <w:p w:rsidR="00606118" w:rsidRPr="00606118" w:rsidRDefault="00606118" w:rsidP="00606118">
      <w:pPr>
        <w:jc w:val="both"/>
        <w:rPr>
          <w:rFonts w:ascii="Arial" w:eastAsia="Calibri" w:hAnsi="Arial" w:cs="Arial"/>
        </w:rPr>
      </w:pPr>
      <w:r w:rsidRPr="00606118">
        <w:rPr>
          <w:rFonts w:ascii="Arial" w:eastAsia="Calibri" w:hAnsi="Arial" w:cs="Arial"/>
        </w:rPr>
        <w:t>Uruguay: el país más transparente de Latinoamérica</w:t>
      </w:r>
    </w:p>
    <w:p w:rsidR="00606118" w:rsidRPr="00606118" w:rsidRDefault="00606118" w:rsidP="00606118">
      <w:pPr>
        <w:jc w:val="both"/>
        <w:rPr>
          <w:rFonts w:ascii="Arial" w:eastAsia="Calibri" w:hAnsi="Arial" w:cs="Arial"/>
        </w:rPr>
      </w:pPr>
      <w:r w:rsidRPr="00606118">
        <w:rPr>
          <w:rFonts w:ascii="Arial" w:eastAsia="Calibri" w:hAnsi="Arial" w:cs="Arial"/>
        </w:rPr>
        <w:t>La República Oriental del Uruguay es uno de los países del mundo con menor percepción de corrupción. Este país suramericano está ubicado en el número 21 de los más transparentes del mundo. </w:t>
      </w:r>
      <w:hyperlink r:id="rId8" w:history="1">
        <w:r w:rsidRPr="00606118">
          <w:rPr>
            <w:rFonts w:ascii="Arial" w:eastAsia="Calibri" w:hAnsi="Arial" w:cs="Arial"/>
          </w:rPr>
          <w:t>Según el informe de Transparencia Internacional</w:t>
        </w:r>
      </w:hyperlink>
      <w:r w:rsidRPr="00606118">
        <w:rPr>
          <w:rFonts w:ascii="Arial" w:eastAsia="Calibri" w:hAnsi="Arial" w:cs="Arial"/>
        </w:rPr>
        <w:t xml:space="preserve">, las </w:t>
      </w:r>
      <w:r w:rsidRPr="00606118">
        <w:rPr>
          <w:rFonts w:ascii="Arial" w:eastAsia="Calibri" w:hAnsi="Arial" w:cs="Arial"/>
        </w:rPr>
        <w:lastRenderedPageBreak/>
        <w:t>causas de los positivos resultados de Uruguay en materia de percepción de transparencia están relacionados con el sistema político y económico del país.</w:t>
      </w:r>
    </w:p>
    <w:p w:rsidR="00606118" w:rsidRPr="00606118" w:rsidRDefault="00606118" w:rsidP="00606118">
      <w:pPr>
        <w:jc w:val="both"/>
        <w:rPr>
          <w:rFonts w:ascii="Arial" w:eastAsia="Calibri" w:hAnsi="Arial" w:cs="Arial"/>
        </w:rPr>
      </w:pPr>
      <w:r w:rsidRPr="00606118">
        <w:rPr>
          <w:rFonts w:ascii="Arial" w:eastAsia="Calibri" w:hAnsi="Arial" w:cs="Arial"/>
        </w:rPr>
        <w:t>De acuerdo con el citado informe, Uruguay tiene un gobierno limitado que no puede manejar enormes recursos. De igual manera, los gobiernos uruguayos tienen pocas oportunidades de trasladar recursos, lo que evita el clientelismo. Los expertos de Transparencia Internacional también destacan que el sistema político uruguayo estimula la competencia programática, mientras que </w:t>
      </w:r>
      <w:hyperlink r:id="rId9" w:history="1">
        <w:r w:rsidRPr="00606118">
          <w:rPr>
            <w:rFonts w:ascii="Arial" w:eastAsia="Calibri" w:hAnsi="Arial" w:cs="Arial"/>
          </w:rPr>
          <w:t>condena el clientelismo</w:t>
        </w:r>
      </w:hyperlink>
      <w:r w:rsidRPr="00606118">
        <w:rPr>
          <w:rFonts w:ascii="Arial" w:eastAsia="Calibri" w:hAnsi="Arial" w:cs="Arial"/>
        </w:rPr>
        <w:t>. No es coincidencia, entonces, que Uruguay sea uno de los países más libres de Suramérica de acuerdo al </w:t>
      </w:r>
      <w:hyperlink r:id="rId10" w:tgtFrame="_blank" w:history="1">
        <w:r w:rsidRPr="00606118">
          <w:rPr>
            <w:rFonts w:ascii="Arial" w:eastAsia="Calibri" w:hAnsi="Arial" w:cs="Arial"/>
          </w:rPr>
          <w:t>Instituto Cato</w:t>
        </w:r>
      </w:hyperlink>
      <w:r w:rsidRPr="00606118">
        <w:rPr>
          <w:rFonts w:ascii="Arial" w:eastAsia="Calibri" w:hAnsi="Arial" w:cs="Arial"/>
        </w:rPr>
        <w:t xml:space="preserve">, el Instituto </w:t>
      </w:r>
      <w:proofErr w:type="spellStart"/>
      <w:r w:rsidRPr="00606118">
        <w:rPr>
          <w:rFonts w:ascii="Arial" w:eastAsia="Calibri" w:hAnsi="Arial" w:cs="Arial"/>
        </w:rPr>
        <w:t>Fraser</w:t>
      </w:r>
      <w:proofErr w:type="spellEnd"/>
      <w:r w:rsidRPr="00606118">
        <w:rPr>
          <w:rFonts w:ascii="Arial" w:eastAsia="Calibri" w:hAnsi="Arial" w:cs="Arial"/>
        </w:rPr>
        <w:t xml:space="preserve"> y el Instituto Liberales.</w:t>
      </w:r>
    </w:p>
    <w:p w:rsidR="00606118" w:rsidRPr="00606118" w:rsidRDefault="00606118" w:rsidP="00606118">
      <w:pPr>
        <w:jc w:val="both"/>
        <w:rPr>
          <w:rFonts w:ascii="Arial" w:eastAsia="Calibri" w:hAnsi="Arial" w:cs="Arial"/>
        </w:rPr>
      </w:pPr>
      <w:r w:rsidRPr="00606118">
        <w:rPr>
          <w:rFonts w:ascii="Arial" w:eastAsia="Calibri" w:hAnsi="Arial" w:cs="Arial"/>
        </w:rPr>
        <w:t>A pesar de los grandes logros obtenidos por Uruguay, este país suramericano tiene importantes retos que superar. De acuerdo a Transparencia Internacional, el problema más visible en materia de corrupción para Uruguay está relacionado con la geren</w:t>
      </w:r>
      <w:r w:rsidR="00FA0F24">
        <w:rPr>
          <w:rFonts w:ascii="Arial" w:eastAsia="Calibri" w:hAnsi="Arial" w:cs="Arial"/>
        </w:rPr>
        <w:t xml:space="preserve">cia de las empresas públicas y </w:t>
      </w:r>
      <w:r w:rsidRPr="00606118">
        <w:rPr>
          <w:rFonts w:ascii="Arial" w:eastAsia="Calibri" w:hAnsi="Arial" w:cs="Arial"/>
        </w:rPr>
        <w:t>es que en Uruguay tiene</w:t>
      </w:r>
      <w:r w:rsidR="00FA0F24">
        <w:rPr>
          <w:rFonts w:ascii="Arial" w:eastAsia="Calibri" w:hAnsi="Arial" w:cs="Arial"/>
        </w:rPr>
        <w:t>n</w:t>
      </w:r>
      <w:r w:rsidRPr="00606118">
        <w:rPr>
          <w:rFonts w:ascii="Arial" w:eastAsia="Calibri" w:hAnsi="Arial" w:cs="Arial"/>
        </w:rPr>
        <w:t xml:space="preserve"> el monopolio de las telecomunicaciones, el agua, la recolección de basura y las refinerías de petróleo. De acuerdo con el Banco Mundial, el partido político que obtiene la mayoría en el legislativo uruguayo, nomina </w:t>
      </w:r>
      <w:hyperlink r:id="rId11" w:history="1">
        <w:r w:rsidR="00FA0F24">
          <w:rPr>
            <w:rFonts w:ascii="Arial" w:eastAsia="Calibri" w:hAnsi="Arial" w:cs="Arial"/>
          </w:rPr>
          <w:t>60</w:t>
        </w:r>
        <w:r w:rsidRPr="00606118">
          <w:rPr>
            <w:rFonts w:ascii="Arial" w:eastAsia="Calibri" w:hAnsi="Arial" w:cs="Arial"/>
          </w:rPr>
          <w:t>% de las juntas directivas</w:t>
        </w:r>
      </w:hyperlink>
      <w:r w:rsidRPr="00606118">
        <w:rPr>
          <w:rFonts w:ascii="Arial" w:eastAsia="Calibri" w:hAnsi="Arial" w:cs="Arial"/>
        </w:rPr>
        <w:t> de las empresas públicas.</w:t>
      </w:r>
    </w:p>
    <w:p w:rsidR="00606118" w:rsidRPr="00606118" w:rsidRDefault="00606118" w:rsidP="00606118">
      <w:pPr>
        <w:jc w:val="both"/>
        <w:rPr>
          <w:rFonts w:ascii="Arial" w:eastAsia="Calibri" w:hAnsi="Arial" w:cs="Arial"/>
        </w:rPr>
      </w:pPr>
      <w:r w:rsidRPr="00606118">
        <w:rPr>
          <w:rFonts w:ascii="Arial" w:eastAsia="Calibri" w:hAnsi="Arial" w:cs="Arial"/>
        </w:rPr>
        <w:t>Chile: no tan lejos de Uruguay</w:t>
      </w:r>
    </w:p>
    <w:p w:rsidR="00606118" w:rsidRPr="00606118" w:rsidRDefault="00606118" w:rsidP="00606118">
      <w:pPr>
        <w:jc w:val="both"/>
        <w:rPr>
          <w:rFonts w:ascii="Arial" w:eastAsia="Calibri" w:hAnsi="Arial" w:cs="Arial"/>
        </w:rPr>
      </w:pPr>
      <w:r w:rsidRPr="00606118">
        <w:rPr>
          <w:rFonts w:ascii="Arial" w:eastAsia="Calibri" w:hAnsi="Arial" w:cs="Arial"/>
        </w:rPr>
        <w:t>Chile es el país con mayor PIB per cápita de la región. Este país es también el más libre de América Latina según el índice de </w:t>
      </w:r>
      <w:hyperlink r:id="rId12" w:history="1">
        <w:r w:rsidRPr="00606118">
          <w:rPr>
            <w:rFonts w:ascii="Arial" w:eastAsia="Calibri" w:hAnsi="Arial" w:cs="Arial"/>
          </w:rPr>
          <w:t>Libertad Humana</w:t>
        </w:r>
      </w:hyperlink>
      <w:r w:rsidRPr="00606118">
        <w:rPr>
          <w:rFonts w:ascii="Arial" w:eastAsia="Calibri" w:hAnsi="Arial" w:cs="Arial"/>
        </w:rPr>
        <w:t>. De acuerdo a Transparencia Internacional, Chile es el país número 24 del mundo en materia de percepción de transparencia. Una de las causas de la baja percepción de corrupción en Chile tiene que ver con el hecho de que el Estado chileno es limitado y tiene prácticas fiscales responsables. De esta manera, los gobiernos difícilmente pueden desviar recursos financieros a sus amigos o socios.</w:t>
      </w:r>
    </w:p>
    <w:p w:rsidR="00606118" w:rsidRDefault="00606118" w:rsidP="00606118">
      <w:pPr>
        <w:jc w:val="both"/>
        <w:rPr>
          <w:rFonts w:ascii="Arial" w:eastAsia="Calibri" w:hAnsi="Arial" w:cs="Arial"/>
        </w:rPr>
      </w:pPr>
      <w:r w:rsidRPr="00606118">
        <w:rPr>
          <w:rFonts w:ascii="Arial" w:eastAsia="Calibri" w:hAnsi="Arial" w:cs="Arial"/>
        </w:rPr>
        <w:t>Chile ha enfrentado importantes casos de</w:t>
      </w:r>
      <w:r w:rsidR="00FA0F24">
        <w:rPr>
          <w:rFonts w:ascii="Arial" w:eastAsia="Calibri" w:hAnsi="Arial" w:cs="Arial"/>
        </w:rPr>
        <w:t xml:space="preserve"> corrupción en los últimos años</w:t>
      </w:r>
      <w:r w:rsidRPr="00606118">
        <w:rPr>
          <w:rFonts w:ascii="Arial" w:eastAsia="Calibri" w:hAnsi="Arial" w:cs="Arial"/>
        </w:rPr>
        <w:t>. De acuerdo Transparencia Internacional, los principales problemas de corrupción en Chile tienen que ver con </w:t>
      </w:r>
      <w:hyperlink r:id="rId13" w:history="1">
        <w:r w:rsidRPr="00606118">
          <w:rPr>
            <w:rFonts w:ascii="Arial" w:eastAsia="Calibri" w:hAnsi="Arial" w:cs="Arial"/>
          </w:rPr>
          <w:t>sobornos internacionales</w:t>
        </w:r>
      </w:hyperlink>
      <w:r w:rsidRPr="00606118">
        <w:rPr>
          <w:rFonts w:ascii="Arial" w:eastAsia="Calibri" w:hAnsi="Arial" w:cs="Arial"/>
        </w:rPr>
        <w:t>.</w:t>
      </w:r>
    </w:p>
    <w:p w:rsidR="001B361B" w:rsidRDefault="00F5699D" w:rsidP="00606118">
      <w:pPr>
        <w:jc w:val="both"/>
        <w:rPr>
          <w:rFonts w:ascii="Arial" w:eastAsia="Calibri" w:hAnsi="Arial" w:cs="Arial"/>
        </w:rPr>
      </w:pPr>
      <w:r>
        <w:rPr>
          <w:rFonts w:ascii="Arial" w:eastAsia="Calibri" w:hAnsi="Arial" w:cs="Arial"/>
        </w:rPr>
        <w:t>En materia nacional y según los reportes emitidos por el INOGDAI tenemos</w:t>
      </w:r>
      <w:r w:rsidR="001B361B">
        <w:rPr>
          <w:rFonts w:ascii="Arial" w:eastAsia="Calibri" w:hAnsi="Arial" w:cs="Arial"/>
        </w:rPr>
        <w:t xml:space="preserve"> que estados como </w:t>
      </w:r>
      <w:r>
        <w:rPr>
          <w:rFonts w:ascii="Arial" w:eastAsia="Calibri" w:hAnsi="Arial" w:cs="Arial"/>
        </w:rPr>
        <w:t xml:space="preserve">Coahuila y </w:t>
      </w:r>
      <w:r w:rsidR="001B361B">
        <w:rPr>
          <w:rFonts w:ascii="Arial" w:eastAsia="Calibri" w:hAnsi="Arial" w:cs="Arial"/>
        </w:rPr>
        <w:t>Durango alcanzan niveles altos en tema de Transparencia y Rendición de Cuentas, los cuales han implementado estrategias que han logrado impactar en la percepción que la ciudadanía tiene para con su gobierno.</w:t>
      </w:r>
    </w:p>
    <w:p w:rsidR="00F5699D" w:rsidRDefault="001B361B" w:rsidP="00606118">
      <w:pPr>
        <w:jc w:val="both"/>
        <w:rPr>
          <w:rFonts w:ascii="Arial" w:eastAsia="Calibri" w:hAnsi="Arial" w:cs="Arial"/>
        </w:rPr>
      </w:pPr>
      <w:r>
        <w:rPr>
          <w:rFonts w:ascii="Arial" w:eastAsia="Calibri" w:hAnsi="Arial" w:cs="Arial"/>
        </w:rPr>
        <w:t xml:space="preserve">Coahuila ha </w:t>
      </w:r>
      <w:r w:rsidR="00F5699D">
        <w:rPr>
          <w:rFonts w:ascii="Arial" w:eastAsia="Calibri" w:hAnsi="Arial" w:cs="Arial"/>
        </w:rPr>
        <w:t>incluido</w:t>
      </w:r>
      <w:r>
        <w:rPr>
          <w:rFonts w:ascii="Arial" w:eastAsia="Calibri" w:hAnsi="Arial" w:cs="Arial"/>
        </w:rPr>
        <w:t xml:space="preserve"> la declaración 5 de 5 y no solo la 3 de 3 que marca la Ley, Durango por su parte, realizó en conjunto con la Universidad Judicial del Tribunal de Justicia del Estado</w:t>
      </w:r>
      <w:r w:rsidR="00F5699D">
        <w:rPr>
          <w:rFonts w:ascii="Arial" w:eastAsia="Calibri" w:hAnsi="Arial" w:cs="Arial"/>
        </w:rPr>
        <w:t xml:space="preserve"> el primer diplomado en Transparencia y Protección de Datos Personales certificado por la Secretaría de Educación, además de que organizó el primer Concurso de Periodismo, con el objeto de reconocer los casos en los cuales el ejercicio del derecho de acceso a la información haya servido para realizar investigaciones periodísticas en las que se informe a la sociedad sobre acciones y decisiones de gobierno para seguir generando la cultura de la transparencia y rendición de cuentas.</w:t>
      </w:r>
      <w:r>
        <w:rPr>
          <w:rFonts w:ascii="Arial" w:eastAsia="Calibri" w:hAnsi="Arial" w:cs="Arial"/>
        </w:rPr>
        <w:t xml:space="preserve"> </w:t>
      </w:r>
    </w:p>
    <w:p w:rsidR="00C70A12" w:rsidRPr="00F81C2B" w:rsidRDefault="001B361B" w:rsidP="00560D6B">
      <w:pPr>
        <w:jc w:val="both"/>
        <w:rPr>
          <w:rFonts w:ascii="Arial" w:eastAsia="Calibri" w:hAnsi="Arial" w:cs="Arial"/>
        </w:rPr>
        <w:sectPr w:rsidR="00C70A12" w:rsidRPr="00F81C2B" w:rsidSect="00D96F49">
          <w:footerReference w:type="default" r:id="rId14"/>
          <w:pgSz w:w="11906" w:h="16838"/>
          <w:pgMar w:top="1417" w:right="1701" w:bottom="1417" w:left="1701" w:header="708" w:footer="708" w:gutter="0"/>
          <w:pgNumType w:start="1"/>
          <w:cols w:space="708"/>
          <w:titlePg/>
          <w:docGrid w:linePitch="360"/>
        </w:sectPr>
      </w:pPr>
      <w:r>
        <w:rPr>
          <w:rFonts w:ascii="Arial" w:eastAsia="Calibri" w:hAnsi="Arial" w:cs="Arial"/>
        </w:rPr>
        <w:t xml:space="preserve">  </w:t>
      </w:r>
    </w:p>
    <w:p w:rsidR="00C70A12" w:rsidRDefault="00C70A12" w:rsidP="00560D6B">
      <w:pPr>
        <w:jc w:val="both"/>
        <w:rPr>
          <w:rFonts w:ascii="Arial" w:eastAsia="Calibri" w:hAnsi="Arial" w:cs="Arial"/>
          <w:sz w:val="18"/>
          <w:szCs w:val="18"/>
        </w:rPr>
      </w:pPr>
    </w:p>
    <w:tbl>
      <w:tblPr>
        <w:tblW w:w="14176" w:type="dxa"/>
        <w:tblCellMar>
          <w:left w:w="0" w:type="dxa"/>
          <w:right w:w="0" w:type="dxa"/>
        </w:tblCellMar>
        <w:tblLook w:val="04A0" w:firstRow="1" w:lastRow="0" w:firstColumn="1" w:lastColumn="0" w:noHBand="0" w:noVBand="1"/>
      </w:tblPr>
      <w:tblGrid>
        <w:gridCol w:w="1705"/>
        <w:gridCol w:w="115"/>
        <w:gridCol w:w="1114"/>
        <w:gridCol w:w="72"/>
        <w:gridCol w:w="86"/>
        <w:gridCol w:w="188"/>
        <w:gridCol w:w="1100"/>
        <w:gridCol w:w="675"/>
        <w:gridCol w:w="1040"/>
        <w:gridCol w:w="11"/>
        <w:gridCol w:w="257"/>
        <w:gridCol w:w="6"/>
        <w:gridCol w:w="1679"/>
        <w:gridCol w:w="119"/>
        <w:gridCol w:w="743"/>
        <w:gridCol w:w="209"/>
        <w:gridCol w:w="181"/>
        <w:gridCol w:w="17"/>
        <w:gridCol w:w="1550"/>
        <w:gridCol w:w="123"/>
        <w:gridCol w:w="803"/>
        <w:gridCol w:w="342"/>
        <w:gridCol w:w="143"/>
        <w:gridCol w:w="312"/>
        <w:gridCol w:w="1381"/>
        <w:gridCol w:w="205"/>
      </w:tblGrid>
      <w:tr w:rsidR="00C70A12" w:rsidRPr="00C70A12" w:rsidTr="00301DF1">
        <w:trPr>
          <w:gridAfter w:val="1"/>
          <w:wAfter w:w="207" w:type="dxa"/>
          <w:trHeight w:val="303"/>
        </w:trPr>
        <w:tc>
          <w:tcPr>
            <w:tcW w:w="18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Calibri" w:eastAsia="Times New Roman" w:hAnsi="Calibri" w:cs="Times New Roman"/>
                <w:b/>
                <w:bCs/>
                <w:color w:val="000000"/>
                <w:sz w:val="16"/>
                <w:szCs w:val="16"/>
                <w:lang w:val="es-MX" w:eastAsia="es-MX"/>
              </w:rPr>
            </w:pPr>
            <w:r w:rsidRPr="00C70A12">
              <w:rPr>
                <w:rFonts w:ascii="Calibri" w:eastAsia="Times New Roman" w:hAnsi="Calibri" w:cs="Times New Roman"/>
                <w:b/>
                <w:bCs/>
                <w:color w:val="000000"/>
                <w:sz w:val="16"/>
                <w:szCs w:val="16"/>
                <w:lang w:val="es-MX" w:eastAsia="es-MX"/>
              </w:rPr>
              <w:t>ÁRBOL DE PROBLEMAS</w:t>
            </w:r>
          </w:p>
        </w:tc>
        <w:tc>
          <w:tcPr>
            <w:tcW w:w="11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Calibri" w:eastAsia="Times New Roman" w:hAnsi="Calibri" w:cs="Times New Roman"/>
                <w:b/>
                <w:bCs/>
                <w:color w:val="000000"/>
                <w:sz w:val="16"/>
                <w:szCs w:val="16"/>
                <w:lang w:val="es-MX" w:eastAsia="es-MX"/>
              </w:rPr>
            </w:pPr>
          </w:p>
        </w:tc>
        <w:tc>
          <w:tcPr>
            <w:tcW w:w="27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1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9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743" w:type="dxa"/>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06"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803" w:type="dxa"/>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gridAfter w:val="1"/>
          <w:wAfter w:w="207" w:type="dxa"/>
          <w:trHeight w:val="288"/>
        </w:trPr>
        <w:tc>
          <w:tcPr>
            <w:tcW w:w="182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0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1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9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74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06"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7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80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gridAfter w:val="1"/>
          <w:wAfter w:w="205" w:type="dxa"/>
          <w:trHeight w:val="532"/>
        </w:trPr>
        <w:tc>
          <w:tcPr>
            <w:tcW w:w="1820"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9170" w:type="dxa"/>
            <w:gridSpan w:val="1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70A12" w:rsidRPr="00C70A12" w:rsidRDefault="00C70A12" w:rsidP="00C70A12">
            <w:pPr>
              <w:spacing w:after="0" w:line="240" w:lineRule="auto"/>
              <w:jc w:val="center"/>
              <w:rPr>
                <w:rFonts w:ascii="Calibri" w:eastAsia="Times New Roman" w:hAnsi="Calibri" w:cs="Times New Roman"/>
                <w:b/>
                <w:bCs/>
                <w:color w:val="000000"/>
                <w:sz w:val="16"/>
                <w:szCs w:val="16"/>
                <w:lang w:val="es-MX" w:eastAsia="es-MX"/>
              </w:rPr>
            </w:pPr>
            <w:r w:rsidRPr="00C70A12">
              <w:rPr>
                <w:rFonts w:ascii="Calibri" w:eastAsia="Times New Roman" w:hAnsi="Calibri" w:cs="Times New Roman"/>
                <w:b/>
                <w:bCs/>
                <w:color w:val="000000"/>
                <w:sz w:val="16"/>
                <w:szCs w:val="16"/>
                <w:lang w:val="es-MX" w:eastAsia="es-MX"/>
              </w:rPr>
              <w:t>POBLACIÓN INSATISFECHA CON LA RENDICIÓN DE CUENTAS DE LA ADMINISTRACION MUNICIPAL</w:t>
            </w:r>
          </w:p>
        </w:tc>
        <w:tc>
          <w:tcPr>
            <w:tcW w:w="803" w:type="dxa"/>
            <w:tcBorders>
              <w:top w:val="nil"/>
              <w:left w:val="nil"/>
              <w:bottom w:val="nil"/>
              <w:right w:val="nil"/>
            </w:tcBorders>
            <w:shd w:val="clear" w:color="auto" w:fill="auto"/>
            <w:noWrap/>
            <w:vAlign w:val="center"/>
            <w:hideMark/>
          </w:tcPr>
          <w:p w:rsidR="00C70A12" w:rsidRPr="00C70A12" w:rsidRDefault="00C70A12" w:rsidP="00C70A12">
            <w:pPr>
              <w:spacing w:after="0" w:line="240" w:lineRule="auto"/>
              <w:jc w:val="center"/>
              <w:rPr>
                <w:rFonts w:ascii="Calibri" w:eastAsia="Times New Roman" w:hAnsi="Calibri" w:cs="Times New Roman"/>
                <w:b/>
                <w:bCs/>
                <w:color w:val="000000"/>
                <w:sz w:val="16"/>
                <w:szCs w:val="16"/>
                <w:lang w:val="es-MX" w:eastAsia="es-MX"/>
              </w:rPr>
            </w:pPr>
          </w:p>
        </w:tc>
        <w:tc>
          <w:tcPr>
            <w:tcW w:w="485"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EFECTO PRINCIPAL</w:t>
            </w:r>
          </w:p>
        </w:tc>
      </w:tr>
      <w:tr w:rsidR="00301DF1" w:rsidRPr="00C70A12" w:rsidTr="00301DF1">
        <w:tblPrEx>
          <w:tblCellMar>
            <w:left w:w="70" w:type="dxa"/>
            <w:right w:w="70" w:type="dxa"/>
          </w:tblCellMar>
        </w:tblPrEx>
        <w:trPr>
          <w:gridAfter w:val="1"/>
          <w:wAfter w:w="207" w:type="dxa"/>
          <w:trHeight w:val="151"/>
        </w:trPr>
        <w:tc>
          <w:tcPr>
            <w:tcW w:w="182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p>
        </w:tc>
        <w:tc>
          <w:tcPr>
            <w:tcW w:w="11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0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1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9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74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06"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7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80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C70A12" w:rsidRPr="00C70A12" w:rsidTr="00301DF1">
        <w:tblPrEx>
          <w:tblCellMar>
            <w:left w:w="70" w:type="dxa"/>
            <w:right w:w="70" w:type="dxa"/>
          </w:tblCellMar>
        </w:tblPrEx>
        <w:trPr>
          <w:gridAfter w:val="1"/>
          <w:wAfter w:w="206" w:type="dxa"/>
          <w:trHeight w:val="669"/>
        </w:trPr>
        <w:tc>
          <w:tcPr>
            <w:tcW w:w="300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Incremento de quejas de la ciudadanía sobre las obras ejecutadas</w:t>
            </w:r>
          </w:p>
        </w:tc>
        <w:tc>
          <w:tcPr>
            <w:tcW w:w="274"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8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Incremento en sanciones a funcionarios</w:t>
            </w:r>
          </w:p>
        </w:tc>
        <w:tc>
          <w:tcPr>
            <w:tcW w:w="274"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5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Incremento de tiempos de respuesta a la ciudadanía.</w:t>
            </w:r>
          </w:p>
        </w:tc>
        <w:tc>
          <w:tcPr>
            <w:tcW w:w="406"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4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Inconformidad de la ciudadanía con el desempeño de la administración municipal</w:t>
            </w:r>
          </w:p>
        </w:tc>
        <w:tc>
          <w:tcPr>
            <w:tcW w:w="48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693"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EFECTO SECUNDARIOS</w:t>
            </w:r>
          </w:p>
        </w:tc>
      </w:tr>
      <w:tr w:rsidR="00301DF1" w:rsidRPr="00C70A12" w:rsidTr="00301DF1">
        <w:tblPrEx>
          <w:tblCellMar>
            <w:left w:w="70" w:type="dxa"/>
            <w:right w:w="70" w:type="dxa"/>
          </w:tblCellMar>
        </w:tblPrEx>
        <w:trPr>
          <w:gridAfter w:val="1"/>
          <w:wAfter w:w="207" w:type="dxa"/>
          <w:trHeight w:val="151"/>
        </w:trPr>
        <w:tc>
          <w:tcPr>
            <w:tcW w:w="182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p>
        </w:tc>
        <w:tc>
          <w:tcPr>
            <w:tcW w:w="11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0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1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9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74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06"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7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80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C70A12" w:rsidRPr="00C70A12" w:rsidTr="00301DF1">
        <w:tblPrEx>
          <w:tblCellMar>
            <w:left w:w="70" w:type="dxa"/>
            <w:right w:w="70" w:type="dxa"/>
          </w:tblCellMar>
        </w:tblPrEx>
        <w:trPr>
          <w:gridAfter w:val="1"/>
          <w:wAfter w:w="206" w:type="dxa"/>
          <w:trHeight w:val="639"/>
        </w:trPr>
        <w:tc>
          <w:tcPr>
            <w:tcW w:w="300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Mala calidad de las obras</w:t>
            </w:r>
          </w:p>
        </w:tc>
        <w:tc>
          <w:tcPr>
            <w:tcW w:w="274"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8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Incorrecta aplicación de los recursos públicos</w:t>
            </w:r>
          </w:p>
        </w:tc>
        <w:tc>
          <w:tcPr>
            <w:tcW w:w="274"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5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Incremento de trabajo administrativo</w:t>
            </w:r>
          </w:p>
        </w:tc>
        <w:tc>
          <w:tcPr>
            <w:tcW w:w="406"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4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Atención ineficiente al ciudadano</w:t>
            </w:r>
          </w:p>
        </w:tc>
        <w:tc>
          <w:tcPr>
            <w:tcW w:w="48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693"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 xml:space="preserve">EFECTOS PRIMARIOS </w:t>
            </w:r>
          </w:p>
        </w:tc>
      </w:tr>
      <w:tr w:rsidR="00301DF1" w:rsidRPr="00C70A12" w:rsidTr="00301DF1">
        <w:tblPrEx>
          <w:tblCellMar>
            <w:left w:w="70" w:type="dxa"/>
            <w:right w:w="70" w:type="dxa"/>
          </w:tblCellMar>
        </w:tblPrEx>
        <w:trPr>
          <w:gridAfter w:val="1"/>
          <w:wAfter w:w="207" w:type="dxa"/>
          <w:trHeight w:val="182"/>
        </w:trPr>
        <w:tc>
          <w:tcPr>
            <w:tcW w:w="182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p>
        </w:tc>
        <w:tc>
          <w:tcPr>
            <w:tcW w:w="11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0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1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9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74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06"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7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80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C70A12" w:rsidRPr="00C70A12" w:rsidTr="00301DF1">
        <w:tblPrEx>
          <w:tblCellMar>
            <w:left w:w="70" w:type="dxa"/>
            <w:right w:w="70" w:type="dxa"/>
          </w:tblCellMar>
        </w:tblPrEx>
        <w:trPr>
          <w:gridAfter w:val="1"/>
          <w:wAfter w:w="206" w:type="dxa"/>
          <w:trHeight w:val="746"/>
        </w:trPr>
        <w:tc>
          <w:tcPr>
            <w:tcW w:w="182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631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b/>
                <w:bCs/>
                <w:color w:val="000000"/>
                <w:sz w:val="16"/>
                <w:szCs w:val="16"/>
                <w:lang w:val="es-MX" w:eastAsia="es-MX"/>
              </w:rPr>
            </w:pPr>
            <w:r w:rsidRPr="00C70A12">
              <w:rPr>
                <w:rFonts w:ascii="Calibri" w:eastAsia="Times New Roman" w:hAnsi="Calibri" w:cs="Times New Roman"/>
                <w:b/>
                <w:bCs/>
                <w:color w:val="000000"/>
                <w:sz w:val="16"/>
                <w:szCs w:val="16"/>
                <w:lang w:val="es-MX" w:eastAsia="es-MX"/>
              </w:rPr>
              <w:t>INCUMPLIMIENTO DE LAS OBLIGACIONES DE TRANSPARENCIA Y RENDICIÓN DE CUENTAS DE LOS SERVIDORES PÚBLICOS DE LA ADMINISTRACIÓN MUNICIPAL</w:t>
            </w:r>
          </w:p>
        </w:tc>
        <w:tc>
          <w:tcPr>
            <w:tcW w:w="167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jc w:val="center"/>
              <w:rPr>
                <w:rFonts w:ascii="Calibri" w:eastAsia="Times New Roman" w:hAnsi="Calibri" w:cs="Times New Roman"/>
                <w:b/>
                <w:bCs/>
                <w:color w:val="000000"/>
                <w:sz w:val="16"/>
                <w:szCs w:val="16"/>
                <w:lang w:val="es-MX" w:eastAsia="es-MX"/>
              </w:rPr>
            </w:pPr>
          </w:p>
        </w:tc>
        <w:tc>
          <w:tcPr>
            <w:tcW w:w="80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PROBLEMA PRINCIPAL</w:t>
            </w:r>
          </w:p>
        </w:tc>
      </w:tr>
      <w:tr w:rsidR="00301DF1" w:rsidRPr="00C70A12" w:rsidTr="00301DF1">
        <w:tblPrEx>
          <w:tblCellMar>
            <w:left w:w="70" w:type="dxa"/>
            <w:right w:w="70" w:type="dxa"/>
          </w:tblCellMar>
        </w:tblPrEx>
        <w:trPr>
          <w:gridAfter w:val="1"/>
          <w:wAfter w:w="207" w:type="dxa"/>
          <w:trHeight w:val="182"/>
        </w:trPr>
        <w:tc>
          <w:tcPr>
            <w:tcW w:w="182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p>
        </w:tc>
        <w:tc>
          <w:tcPr>
            <w:tcW w:w="11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0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1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9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74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06"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7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80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C70A12" w:rsidRPr="00C70A12" w:rsidTr="00301DF1">
        <w:tblPrEx>
          <w:tblCellMar>
            <w:left w:w="70" w:type="dxa"/>
            <w:right w:w="70" w:type="dxa"/>
          </w:tblCellMar>
        </w:tblPrEx>
        <w:trPr>
          <w:gridAfter w:val="1"/>
          <w:wAfter w:w="206" w:type="dxa"/>
          <w:trHeight w:val="1232"/>
        </w:trPr>
        <w:tc>
          <w:tcPr>
            <w:tcW w:w="300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 xml:space="preserve">Carencia de capacitaciones a los Comités municipales de Contraloría Social </w:t>
            </w:r>
          </w:p>
        </w:tc>
        <w:tc>
          <w:tcPr>
            <w:tcW w:w="274"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8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 xml:space="preserve">Inadecuado seguimiento a las observaciones y recomendaciones realizadas a las dependencias municipales por parte del Órgano de control Interno. </w:t>
            </w:r>
          </w:p>
        </w:tc>
        <w:tc>
          <w:tcPr>
            <w:tcW w:w="274"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5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Desinterés de los servidores públicos de la administración municipal en la resolución de quejas ciudadanas.</w:t>
            </w:r>
          </w:p>
        </w:tc>
        <w:tc>
          <w:tcPr>
            <w:tcW w:w="406"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4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Inadecuado seguimiento de las autoridades municipales al proceso de quejas y denuncias interpuestas por la ciudadanía.</w:t>
            </w:r>
          </w:p>
        </w:tc>
        <w:tc>
          <w:tcPr>
            <w:tcW w:w="48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693"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CAUSAS DIRECTAS</w:t>
            </w:r>
          </w:p>
        </w:tc>
      </w:tr>
      <w:tr w:rsidR="00301DF1" w:rsidRPr="00C70A12" w:rsidTr="00301DF1">
        <w:tblPrEx>
          <w:tblCellMar>
            <w:left w:w="70" w:type="dxa"/>
            <w:right w:w="70" w:type="dxa"/>
          </w:tblCellMar>
        </w:tblPrEx>
        <w:trPr>
          <w:gridAfter w:val="1"/>
          <w:wAfter w:w="207" w:type="dxa"/>
          <w:trHeight w:val="303"/>
        </w:trPr>
        <w:tc>
          <w:tcPr>
            <w:tcW w:w="182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p>
        </w:tc>
        <w:tc>
          <w:tcPr>
            <w:tcW w:w="11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0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1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9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74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06"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7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80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C70A12" w:rsidRPr="00C70A12" w:rsidTr="00301DF1">
        <w:tblPrEx>
          <w:tblCellMar>
            <w:left w:w="70" w:type="dxa"/>
            <w:right w:w="70" w:type="dxa"/>
          </w:tblCellMar>
        </w:tblPrEx>
        <w:trPr>
          <w:gridAfter w:val="1"/>
          <w:wAfter w:w="206" w:type="dxa"/>
          <w:trHeight w:val="1356"/>
        </w:trPr>
        <w:tc>
          <w:tcPr>
            <w:tcW w:w="300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Desinterés de la ciudadanía en participar en la vigilancia de la aplicación del recurso público en el  municipio.</w:t>
            </w:r>
          </w:p>
        </w:tc>
        <w:tc>
          <w:tcPr>
            <w:tcW w:w="274"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8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Carencia de información en las dependencias de la administración municipal para constatar el cumplimiento de sus obligaciones y recomendaciones.</w:t>
            </w:r>
          </w:p>
        </w:tc>
        <w:tc>
          <w:tcPr>
            <w:tcW w:w="274"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5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Deficiente control interno y carencia de capacitaciones a los servidores públicos de la administración municipal.</w:t>
            </w:r>
          </w:p>
        </w:tc>
        <w:tc>
          <w:tcPr>
            <w:tcW w:w="406"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4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Insuficiente promoción para dar a conocer a la ciudadanía los requisitos  para interponer quejas y denuncias en contra del mal servicio brindado por la administración municipal.</w:t>
            </w:r>
          </w:p>
        </w:tc>
        <w:tc>
          <w:tcPr>
            <w:tcW w:w="48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693"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gridAfter w:val="1"/>
          <w:wAfter w:w="207" w:type="dxa"/>
          <w:trHeight w:val="303"/>
        </w:trPr>
        <w:tc>
          <w:tcPr>
            <w:tcW w:w="182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0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1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9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74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06"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7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80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CAUSAS RAÍZ</w:t>
            </w:r>
          </w:p>
        </w:tc>
      </w:tr>
      <w:tr w:rsidR="00C70A12" w:rsidRPr="00C70A12" w:rsidTr="00301DF1">
        <w:tblPrEx>
          <w:tblCellMar>
            <w:left w:w="70" w:type="dxa"/>
            <w:right w:w="70" w:type="dxa"/>
          </w:tblCellMar>
        </w:tblPrEx>
        <w:trPr>
          <w:gridAfter w:val="1"/>
          <w:wAfter w:w="206" w:type="dxa"/>
          <w:trHeight w:val="1066"/>
        </w:trPr>
        <w:tc>
          <w:tcPr>
            <w:tcW w:w="300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Inadecuada difusión y promoción de la importancia de la participación ciudadana en la vigilancia de la aplicación del recurso público.</w:t>
            </w:r>
          </w:p>
        </w:tc>
        <w:tc>
          <w:tcPr>
            <w:tcW w:w="274"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8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Insuficientes auditorías realizadas por parte del Órgano de Control Interno a las dependencias de la administración municipal.</w:t>
            </w:r>
          </w:p>
        </w:tc>
        <w:tc>
          <w:tcPr>
            <w:tcW w:w="274"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 xml:space="preserve"> </w:t>
            </w:r>
          </w:p>
        </w:tc>
        <w:tc>
          <w:tcPr>
            <w:tcW w:w="25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Imprecisa claridad de las funciones y descripción de puestos de la administración municipal</w:t>
            </w:r>
          </w:p>
        </w:tc>
        <w:tc>
          <w:tcPr>
            <w:tcW w:w="406"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4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Desconocimiento de leyes y normas aplicables al ejercicio de la función de los servidores públicos de la administración municipal.</w:t>
            </w:r>
          </w:p>
        </w:tc>
        <w:tc>
          <w:tcPr>
            <w:tcW w:w="4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69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gridAfter w:val="1"/>
          <w:wAfter w:w="207" w:type="dxa"/>
          <w:trHeight w:val="303"/>
        </w:trPr>
        <w:tc>
          <w:tcPr>
            <w:tcW w:w="1820"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18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274"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100"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71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274"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79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74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06"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73"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803"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48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gridAfter w:val="1"/>
          <w:wAfter w:w="206" w:type="dxa"/>
          <w:trHeight w:val="639"/>
        </w:trPr>
        <w:tc>
          <w:tcPr>
            <w:tcW w:w="300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Imprecisa información a la ciudadanía sobre la aplicación del recurso público.</w:t>
            </w:r>
          </w:p>
        </w:tc>
        <w:tc>
          <w:tcPr>
            <w:tcW w:w="274"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10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1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74"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798"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743" w:type="dxa"/>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06"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7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803"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93"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trHeight w:val="379"/>
        </w:trPr>
        <w:tc>
          <w:tcPr>
            <w:tcW w:w="1705"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b/>
                <w:bCs/>
                <w:color w:val="000000"/>
                <w:sz w:val="16"/>
                <w:szCs w:val="16"/>
                <w:lang w:val="es-MX" w:eastAsia="es-MX"/>
              </w:rPr>
            </w:pPr>
            <w:r w:rsidRPr="00C70A12">
              <w:rPr>
                <w:rFonts w:ascii="Calibri" w:eastAsia="Times New Roman" w:hAnsi="Calibri" w:cs="Times New Roman"/>
                <w:b/>
                <w:bCs/>
                <w:color w:val="000000"/>
                <w:sz w:val="16"/>
                <w:szCs w:val="16"/>
                <w:lang w:val="es-MX" w:eastAsia="es-MX"/>
              </w:rPr>
              <w:lastRenderedPageBreak/>
              <w:t>ÁRBOL DE OBJETIVOS</w:t>
            </w:r>
          </w:p>
        </w:tc>
        <w:tc>
          <w:tcPr>
            <w:tcW w:w="1229"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b/>
                <w:bCs/>
                <w:color w:val="000000"/>
                <w:sz w:val="16"/>
                <w:szCs w:val="16"/>
                <w:lang w:val="es-MX" w:eastAsia="es-MX"/>
              </w:rPr>
            </w:pPr>
          </w:p>
        </w:tc>
        <w:tc>
          <w:tcPr>
            <w:tcW w:w="15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963"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5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57"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70"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8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67"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68"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5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trHeight w:val="485"/>
        </w:trPr>
        <w:tc>
          <w:tcPr>
            <w:tcW w:w="1705"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29"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963"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5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57"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70"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8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67"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68"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5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C70A12" w:rsidRPr="00C70A12" w:rsidTr="00301DF1">
        <w:tblPrEx>
          <w:tblCellMar>
            <w:left w:w="70" w:type="dxa"/>
            <w:right w:w="70" w:type="dxa"/>
          </w:tblCellMar>
        </w:tblPrEx>
        <w:trPr>
          <w:trHeight w:val="668"/>
        </w:trPr>
        <w:tc>
          <w:tcPr>
            <w:tcW w:w="1705" w:type="dxa"/>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9162" w:type="dxa"/>
            <w:gridSpan w:val="1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70A12" w:rsidRPr="00C70A12" w:rsidRDefault="00C70A12" w:rsidP="00C70A12">
            <w:pPr>
              <w:spacing w:after="0" w:line="240" w:lineRule="auto"/>
              <w:jc w:val="center"/>
              <w:rPr>
                <w:rFonts w:ascii="Calibri" w:eastAsia="Times New Roman" w:hAnsi="Calibri" w:cs="Times New Roman"/>
                <w:b/>
                <w:bCs/>
                <w:color w:val="000000"/>
                <w:sz w:val="16"/>
                <w:szCs w:val="16"/>
                <w:lang w:val="es-MX" w:eastAsia="es-MX"/>
              </w:rPr>
            </w:pPr>
            <w:r w:rsidRPr="00C70A12">
              <w:rPr>
                <w:rFonts w:ascii="Calibri" w:eastAsia="Times New Roman" w:hAnsi="Calibri" w:cs="Times New Roman"/>
                <w:b/>
                <w:bCs/>
                <w:color w:val="000000"/>
                <w:sz w:val="16"/>
                <w:szCs w:val="16"/>
                <w:lang w:val="es-MX" w:eastAsia="es-MX"/>
              </w:rPr>
              <w:t>POBLACIÓN SATISFECHA CON LA RENDICIÓN DE CUENTAS DE LA ADMINISTRACION MUNICIPAL</w:t>
            </w:r>
          </w:p>
        </w:tc>
        <w:tc>
          <w:tcPr>
            <w:tcW w:w="1268" w:type="dxa"/>
            <w:gridSpan w:val="3"/>
            <w:tcBorders>
              <w:top w:val="nil"/>
              <w:left w:val="nil"/>
              <w:bottom w:val="nil"/>
              <w:right w:val="nil"/>
            </w:tcBorders>
            <w:shd w:val="clear" w:color="auto" w:fill="auto"/>
            <w:noWrap/>
            <w:vAlign w:val="center"/>
            <w:hideMark/>
          </w:tcPr>
          <w:p w:rsidR="00C70A12" w:rsidRPr="00C70A12" w:rsidRDefault="00C70A12" w:rsidP="00C70A12">
            <w:pPr>
              <w:spacing w:after="0" w:line="240" w:lineRule="auto"/>
              <w:jc w:val="center"/>
              <w:rPr>
                <w:rFonts w:ascii="Calibri" w:eastAsia="Times New Roman" w:hAnsi="Calibri" w:cs="Times New Roman"/>
                <w:b/>
                <w:bCs/>
                <w:color w:val="000000"/>
                <w:sz w:val="16"/>
                <w:szCs w:val="16"/>
                <w:lang w:val="es-MX" w:eastAsia="es-MX"/>
              </w:rPr>
            </w:pPr>
          </w:p>
        </w:tc>
        <w:tc>
          <w:tcPr>
            <w:tcW w:w="455"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EFECTO PRINCIPAL</w:t>
            </w:r>
          </w:p>
        </w:tc>
      </w:tr>
      <w:tr w:rsidR="00301DF1" w:rsidRPr="00C70A12" w:rsidTr="00301DF1">
        <w:tblPrEx>
          <w:tblCellMar>
            <w:left w:w="70" w:type="dxa"/>
            <w:right w:w="70" w:type="dxa"/>
          </w:tblCellMar>
        </w:tblPrEx>
        <w:trPr>
          <w:trHeight w:val="242"/>
        </w:trPr>
        <w:tc>
          <w:tcPr>
            <w:tcW w:w="1705"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p>
        </w:tc>
        <w:tc>
          <w:tcPr>
            <w:tcW w:w="1229"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963"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5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57"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70"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8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67"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68"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5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trHeight w:val="744"/>
        </w:trPr>
        <w:tc>
          <w:tcPr>
            <w:tcW w:w="29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Disminución de quejas de la ciudadanía sobre las obras ejecutadas</w:t>
            </w:r>
          </w:p>
        </w:tc>
        <w:tc>
          <w:tcPr>
            <w:tcW w:w="158"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30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Disminución en sanciones a funcionarios</w:t>
            </w:r>
          </w:p>
        </w:tc>
        <w:tc>
          <w:tcPr>
            <w:tcW w:w="257"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7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Disminución de tiempos de respuesta a la ciudadanía.</w:t>
            </w:r>
          </w:p>
        </w:tc>
        <w:tc>
          <w:tcPr>
            <w:tcW w:w="180"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Aceptación de la ciudadanía con el desempeño de la administración municipal</w:t>
            </w:r>
          </w:p>
        </w:tc>
        <w:tc>
          <w:tcPr>
            <w:tcW w:w="45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586"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EFECTO SECUNDARIOS</w:t>
            </w:r>
          </w:p>
        </w:tc>
      </w:tr>
      <w:tr w:rsidR="00301DF1" w:rsidRPr="00C70A12" w:rsidTr="00301DF1">
        <w:tblPrEx>
          <w:tblCellMar>
            <w:left w:w="70" w:type="dxa"/>
            <w:right w:w="70" w:type="dxa"/>
          </w:tblCellMar>
        </w:tblPrEx>
        <w:trPr>
          <w:trHeight w:val="273"/>
        </w:trPr>
        <w:tc>
          <w:tcPr>
            <w:tcW w:w="1705"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p>
        </w:tc>
        <w:tc>
          <w:tcPr>
            <w:tcW w:w="1229"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963"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5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57"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70"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8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67"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68"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5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trHeight w:val="606"/>
        </w:trPr>
        <w:tc>
          <w:tcPr>
            <w:tcW w:w="29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Óptima calidad de las obras</w:t>
            </w:r>
          </w:p>
        </w:tc>
        <w:tc>
          <w:tcPr>
            <w:tcW w:w="158"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30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Correcta aplicación de los recursos públicos</w:t>
            </w:r>
          </w:p>
        </w:tc>
        <w:tc>
          <w:tcPr>
            <w:tcW w:w="257"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7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Disminución de trabajo administrativo</w:t>
            </w:r>
          </w:p>
        </w:tc>
        <w:tc>
          <w:tcPr>
            <w:tcW w:w="180"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Atención eficiente al ciudadano</w:t>
            </w:r>
          </w:p>
        </w:tc>
        <w:tc>
          <w:tcPr>
            <w:tcW w:w="45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586"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 xml:space="preserve">EFECTOS PRIMARIOS </w:t>
            </w:r>
          </w:p>
        </w:tc>
      </w:tr>
      <w:tr w:rsidR="00301DF1" w:rsidRPr="00C70A12" w:rsidTr="00301DF1">
        <w:tblPrEx>
          <w:tblCellMar>
            <w:left w:w="70" w:type="dxa"/>
            <w:right w:w="70" w:type="dxa"/>
          </w:tblCellMar>
        </w:tblPrEx>
        <w:trPr>
          <w:trHeight w:val="182"/>
        </w:trPr>
        <w:tc>
          <w:tcPr>
            <w:tcW w:w="1705"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p>
        </w:tc>
        <w:tc>
          <w:tcPr>
            <w:tcW w:w="1229"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963"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5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57"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70"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8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67"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68"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5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trHeight w:val="865"/>
        </w:trPr>
        <w:tc>
          <w:tcPr>
            <w:tcW w:w="1705"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29"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636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b/>
                <w:bCs/>
                <w:color w:val="000000"/>
                <w:sz w:val="16"/>
                <w:szCs w:val="16"/>
                <w:lang w:val="es-MX" w:eastAsia="es-MX"/>
              </w:rPr>
            </w:pPr>
            <w:r w:rsidRPr="00C70A12">
              <w:rPr>
                <w:rFonts w:ascii="Calibri" w:eastAsia="Times New Roman" w:hAnsi="Calibri" w:cs="Times New Roman"/>
                <w:b/>
                <w:bCs/>
                <w:color w:val="000000"/>
                <w:sz w:val="16"/>
                <w:szCs w:val="16"/>
                <w:lang w:val="es-MX" w:eastAsia="es-MX"/>
              </w:rPr>
              <w:t>CUMPLIMIENTO DE LAS OBLIGACIONES DE TRANSPARENCIA Y RENDICIÓN DE CUENTAS DE LOS SERVIDORES PÚBLICOS DE LA ADMINISTRACIÓN MUNICIPAL</w:t>
            </w:r>
          </w:p>
        </w:tc>
        <w:tc>
          <w:tcPr>
            <w:tcW w:w="1567"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jc w:val="center"/>
              <w:rPr>
                <w:rFonts w:ascii="Calibri" w:eastAsia="Times New Roman" w:hAnsi="Calibri" w:cs="Times New Roman"/>
                <w:b/>
                <w:bCs/>
                <w:color w:val="000000"/>
                <w:sz w:val="16"/>
                <w:szCs w:val="16"/>
                <w:lang w:val="es-MX" w:eastAsia="es-MX"/>
              </w:rPr>
            </w:pPr>
          </w:p>
        </w:tc>
        <w:tc>
          <w:tcPr>
            <w:tcW w:w="1268"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5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PROBLEMA PRINCIPAL</w:t>
            </w:r>
          </w:p>
        </w:tc>
      </w:tr>
      <w:tr w:rsidR="00301DF1" w:rsidRPr="00C70A12" w:rsidTr="00301DF1">
        <w:tblPrEx>
          <w:tblCellMar>
            <w:left w:w="70" w:type="dxa"/>
            <w:right w:w="70" w:type="dxa"/>
          </w:tblCellMar>
        </w:tblPrEx>
        <w:trPr>
          <w:trHeight w:val="303"/>
        </w:trPr>
        <w:tc>
          <w:tcPr>
            <w:tcW w:w="1705"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p>
        </w:tc>
        <w:tc>
          <w:tcPr>
            <w:tcW w:w="1229"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963"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5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57"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70"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8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67"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68"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5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trHeight w:val="911"/>
        </w:trPr>
        <w:tc>
          <w:tcPr>
            <w:tcW w:w="29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 xml:space="preserve">Suficientes capacitaciones a los Comités municipales de Contraloría Social </w:t>
            </w:r>
          </w:p>
        </w:tc>
        <w:tc>
          <w:tcPr>
            <w:tcW w:w="158"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30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 xml:space="preserve">Adecuado seguimiento a las observaciones y recomendaciones realizadas a las dependencias municipales por parte del Órgano de control Interno. </w:t>
            </w:r>
          </w:p>
        </w:tc>
        <w:tc>
          <w:tcPr>
            <w:tcW w:w="257"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7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Interés de los servidores públicos de la administración municipal en la resolución de quejas ciudadanas.</w:t>
            </w:r>
          </w:p>
        </w:tc>
        <w:tc>
          <w:tcPr>
            <w:tcW w:w="180"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301DF1"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Adecuado</w:t>
            </w:r>
            <w:r w:rsidR="00C70A12" w:rsidRPr="00C70A12">
              <w:rPr>
                <w:rFonts w:ascii="Calibri" w:eastAsia="Times New Roman" w:hAnsi="Calibri" w:cs="Times New Roman"/>
                <w:color w:val="000000"/>
                <w:sz w:val="16"/>
                <w:szCs w:val="16"/>
                <w:lang w:val="es-MX" w:eastAsia="es-MX"/>
              </w:rPr>
              <w:t xml:space="preserve"> seguimiento de las autoridades municipales al proceso de quejas y denuncias interpuestas por la ciudadanía.</w:t>
            </w:r>
          </w:p>
        </w:tc>
        <w:tc>
          <w:tcPr>
            <w:tcW w:w="45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586"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CAUSAS DIRECTAS</w:t>
            </w:r>
          </w:p>
        </w:tc>
      </w:tr>
      <w:tr w:rsidR="00301DF1" w:rsidRPr="00C70A12" w:rsidTr="00301DF1">
        <w:tblPrEx>
          <w:tblCellMar>
            <w:left w:w="70" w:type="dxa"/>
            <w:right w:w="70" w:type="dxa"/>
          </w:tblCellMar>
        </w:tblPrEx>
        <w:trPr>
          <w:trHeight w:val="257"/>
        </w:trPr>
        <w:tc>
          <w:tcPr>
            <w:tcW w:w="1705"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p>
        </w:tc>
        <w:tc>
          <w:tcPr>
            <w:tcW w:w="1229"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963"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5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57"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70"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8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67"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68"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5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noWrap/>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trHeight w:val="1093"/>
        </w:trPr>
        <w:tc>
          <w:tcPr>
            <w:tcW w:w="29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Interés de la ciudadanía en participar en la vigilancia de la aplicación del recurso público en el  municipio.</w:t>
            </w:r>
          </w:p>
        </w:tc>
        <w:tc>
          <w:tcPr>
            <w:tcW w:w="158"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30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 xml:space="preserve">Suficiente información en las dependencias de la administración para constatar el cumplimiento de sus </w:t>
            </w:r>
            <w:r w:rsidR="00301DF1" w:rsidRPr="00C70A12">
              <w:rPr>
                <w:rFonts w:ascii="Calibri" w:eastAsia="Times New Roman" w:hAnsi="Calibri" w:cs="Times New Roman"/>
                <w:color w:val="000000"/>
                <w:sz w:val="16"/>
                <w:szCs w:val="16"/>
                <w:lang w:val="es-MX" w:eastAsia="es-MX"/>
              </w:rPr>
              <w:t>obligaciones</w:t>
            </w:r>
            <w:r w:rsidRPr="00C70A12">
              <w:rPr>
                <w:rFonts w:ascii="Calibri" w:eastAsia="Times New Roman" w:hAnsi="Calibri" w:cs="Times New Roman"/>
                <w:color w:val="000000"/>
                <w:sz w:val="16"/>
                <w:szCs w:val="16"/>
                <w:lang w:val="es-MX" w:eastAsia="es-MX"/>
              </w:rPr>
              <w:t xml:space="preserve"> y recomendaciones.</w:t>
            </w:r>
          </w:p>
        </w:tc>
        <w:tc>
          <w:tcPr>
            <w:tcW w:w="257"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7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Eficiente control interno y suficientes capacitaciones a los servidores públicos de la administración municipal.</w:t>
            </w:r>
          </w:p>
        </w:tc>
        <w:tc>
          <w:tcPr>
            <w:tcW w:w="180"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 xml:space="preserve">Suficiente promoción para dar a conocer a la ciudadanía los requisitos  para </w:t>
            </w:r>
            <w:r w:rsidR="00301DF1" w:rsidRPr="00C70A12">
              <w:rPr>
                <w:rFonts w:ascii="Calibri" w:eastAsia="Times New Roman" w:hAnsi="Calibri" w:cs="Times New Roman"/>
                <w:color w:val="000000"/>
                <w:sz w:val="16"/>
                <w:szCs w:val="16"/>
                <w:lang w:val="es-MX" w:eastAsia="es-MX"/>
              </w:rPr>
              <w:t>interponer</w:t>
            </w:r>
            <w:r w:rsidRPr="00C70A12">
              <w:rPr>
                <w:rFonts w:ascii="Calibri" w:eastAsia="Times New Roman" w:hAnsi="Calibri" w:cs="Times New Roman"/>
                <w:color w:val="000000"/>
                <w:sz w:val="16"/>
                <w:szCs w:val="16"/>
                <w:lang w:val="es-MX" w:eastAsia="es-MX"/>
              </w:rPr>
              <w:t xml:space="preserve"> quejas y denuncias en contra del mal servicio brindado por la administración municipal.</w:t>
            </w:r>
          </w:p>
        </w:tc>
        <w:tc>
          <w:tcPr>
            <w:tcW w:w="45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586"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trHeight w:val="182"/>
        </w:trPr>
        <w:tc>
          <w:tcPr>
            <w:tcW w:w="1705"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29"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963"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5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57"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70"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8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67"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68"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5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CAUSAS RAÍZ</w:t>
            </w:r>
          </w:p>
        </w:tc>
      </w:tr>
      <w:tr w:rsidR="00301DF1" w:rsidRPr="00C70A12" w:rsidTr="00301DF1">
        <w:tblPrEx>
          <w:tblCellMar>
            <w:left w:w="70" w:type="dxa"/>
            <w:right w:w="70" w:type="dxa"/>
          </w:tblCellMar>
        </w:tblPrEx>
        <w:trPr>
          <w:trHeight w:val="865"/>
        </w:trPr>
        <w:tc>
          <w:tcPr>
            <w:tcW w:w="29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 xml:space="preserve">Adecuada difusión y promoción de la importancia de la participación </w:t>
            </w:r>
            <w:r w:rsidR="00301DF1" w:rsidRPr="00C70A12">
              <w:rPr>
                <w:rFonts w:ascii="Calibri" w:eastAsia="Times New Roman" w:hAnsi="Calibri" w:cs="Times New Roman"/>
                <w:color w:val="000000"/>
                <w:sz w:val="16"/>
                <w:szCs w:val="16"/>
                <w:lang w:val="es-MX" w:eastAsia="es-MX"/>
              </w:rPr>
              <w:t>ciudadana</w:t>
            </w:r>
            <w:r w:rsidRPr="00C70A12">
              <w:rPr>
                <w:rFonts w:ascii="Calibri" w:eastAsia="Times New Roman" w:hAnsi="Calibri" w:cs="Times New Roman"/>
                <w:color w:val="000000"/>
                <w:sz w:val="16"/>
                <w:szCs w:val="16"/>
                <w:lang w:val="es-MX" w:eastAsia="es-MX"/>
              </w:rPr>
              <w:t xml:space="preserve"> en la vigilancia de la aplicación del recurso público.</w:t>
            </w:r>
          </w:p>
        </w:tc>
        <w:tc>
          <w:tcPr>
            <w:tcW w:w="158"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30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Suficientes auditorías realizadas por parte del Órgano de Control Interno a las dependencias de la administración municipal.</w:t>
            </w:r>
          </w:p>
        </w:tc>
        <w:tc>
          <w:tcPr>
            <w:tcW w:w="257"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 xml:space="preserve"> </w:t>
            </w:r>
          </w:p>
        </w:tc>
        <w:tc>
          <w:tcPr>
            <w:tcW w:w="27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Precisa claridad de las funciones y descripción de puestos de la administración municipal</w:t>
            </w:r>
          </w:p>
        </w:tc>
        <w:tc>
          <w:tcPr>
            <w:tcW w:w="180"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2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Conocimiento de leyes y normas aplicables al ejercicio de la función de los servidores públicos de la administración municipal.</w:t>
            </w:r>
          </w:p>
        </w:tc>
        <w:tc>
          <w:tcPr>
            <w:tcW w:w="45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586"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trHeight w:val="288"/>
        </w:trPr>
        <w:tc>
          <w:tcPr>
            <w:tcW w:w="1705" w:type="dxa"/>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29"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58"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963"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050"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257" w:type="dxa"/>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68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070"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80" w:type="dxa"/>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67"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268"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45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jc w:val="center"/>
              <w:rPr>
                <w:rFonts w:ascii="Times New Roman" w:eastAsia="Times New Roman" w:hAnsi="Times New Roman" w:cs="Times New Roman"/>
                <w:sz w:val="20"/>
                <w:szCs w:val="20"/>
                <w:lang w:val="es-MX" w:eastAsia="es-MX"/>
              </w:rPr>
            </w:pPr>
          </w:p>
        </w:tc>
      </w:tr>
      <w:tr w:rsidR="00301DF1" w:rsidRPr="00C70A12" w:rsidTr="00301DF1">
        <w:tblPrEx>
          <w:tblCellMar>
            <w:left w:w="70" w:type="dxa"/>
            <w:right w:w="70" w:type="dxa"/>
          </w:tblCellMar>
        </w:tblPrEx>
        <w:trPr>
          <w:trHeight w:val="576"/>
        </w:trPr>
        <w:tc>
          <w:tcPr>
            <w:tcW w:w="29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r w:rsidRPr="00C70A12">
              <w:rPr>
                <w:rFonts w:ascii="Calibri" w:eastAsia="Times New Roman" w:hAnsi="Calibri" w:cs="Times New Roman"/>
                <w:color w:val="000000"/>
                <w:sz w:val="16"/>
                <w:szCs w:val="16"/>
                <w:lang w:val="es-MX" w:eastAsia="es-MX"/>
              </w:rPr>
              <w:t>Precisa información a la ciudadanía sobre la aplicación del recurso público.</w:t>
            </w:r>
          </w:p>
        </w:tc>
        <w:tc>
          <w:tcPr>
            <w:tcW w:w="158"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jc w:val="center"/>
              <w:rPr>
                <w:rFonts w:ascii="Calibri" w:eastAsia="Times New Roman" w:hAnsi="Calibri" w:cs="Times New Roman"/>
                <w:color w:val="000000"/>
                <w:sz w:val="16"/>
                <w:szCs w:val="16"/>
                <w:lang w:val="es-MX" w:eastAsia="es-MX"/>
              </w:rPr>
            </w:pPr>
          </w:p>
        </w:tc>
        <w:tc>
          <w:tcPr>
            <w:tcW w:w="1963"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50"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257"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685" w:type="dxa"/>
            <w:gridSpan w:val="2"/>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070" w:type="dxa"/>
            <w:gridSpan w:val="3"/>
            <w:tcBorders>
              <w:top w:val="nil"/>
              <w:left w:val="nil"/>
              <w:bottom w:val="nil"/>
              <w:right w:val="nil"/>
            </w:tcBorders>
            <w:shd w:val="clear" w:color="auto" w:fill="auto"/>
            <w:vAlign w:val="center"/>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80" w:type="dxa"/>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67"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268" w:type="dxa"/>
            <w:gridSpan w:val="3"/>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455"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c>
          <w:tcPr>
            <w:tcW w:w="1586" w:type="dxa"/>
            <w:gridSpan w:val="2"/>
            <w:tcBorders>
              <w:top w:val="nil"/>
              <w:left w:val="nil"/>
              <w:bottom w:val="nil"/>
              <w:right w:val="nil"/>
            </w:tcBorders>
            <w:shd w:val="clear" w:color="auto" w:fill="auto"/>
            <w:noWrap/>
            <w:vAlign w:val="bottom"/>
            <w:hideMark/>
          </w:tcPr>
          <w:p w:rsidR="00C70A12" w:rsidRPr="00C70A12" w:rsidRDefault="00C70A12" w:rsidP="00C70A12">
            <w:pPr>
              <w:spacing w:after="0" w:line="240" w:lineRule="auto"/>
              <w:rPr>
                <w:rFonts w:ascii="Times New Roman" w:eastAsia="Times New Roman" w:hAnsi="Times New Roman" w:cs="Times New Roman"/>
                <w:sz w:val="20"/>
                <w:szCs w:val="20"/>
                <w:lang w:val="es-MX" w:eastAsia="es-MX"/>
              </w:rPr>
            </w:pPr>
          </w:p>
        </w:tc>
      </w:tr>
    </w:tbl>
    <w:p w:rsidR="00C70A12" w:rsidRDefault="00C70A12">
      <w:pPr>
        <w:rPr>
          <w:rFonts w:ascii="Arial" w:eastAsia="Calibri" w:hAnsi="Arial" w:cs="Arial"/>
          <w:sz w:val="18"/>
          <w:szCs w:val="18"/>
        </w:rPr>
      </w:pPr>
      <w:r>
        <w:rPr>
          <w:rFonts w:ascii="Arial" w:eastAsia="Calibri" w:hAnsi="Arial" w:cs="Arial"/>
          <w:sz w:val="18"/>
          <w:szCs w:val="18"/>
        </w:rPr>
        <w:br w:type="page"/>
      </w:r>
    </w:p>
    <w:p w:rsidR="00301DF1" w:rsidRDefault="00301DF1" w:rsidP="00560D6B">
      <w:pPr>
        <w:jc w:val="both"/>
        <w:rPr>
          <w:rFonts w:ascii="Arial" w:eastAsia="Calibri" w:hAnsi="Arial" w:cs="Arial"/>
          <w:sz w:val="18"/>
          <w:szCs w:val="18"/>
        </w:rPr>
        <w:sectPr w:rsidR="00301DF1" w:rsidSect="00F81C2B">
          <w:pgSz w:w="16838" w:h="11906" w:orient="landscape"/>
          <w:pgMar w:top="426" w:right="1418" w:bottom="568" w:left="1418" w:header="709" w:footer="709" w:gutter="0"/>
          <w:cols w:space="708"/>
          <w:docGrid w:linePitch="360"/>
        </w:sectPr>
      </w:pPr>
    </w:p>
    <w:p w:rsidR="00493D99" w:rsidRDefault="00493D99" w:rsidP="00493D99">
      <w:pPr>
        <w:pStyle w:val="Ttulo2"/>
        <w:rPr>
          <w:color w:val="auto"/>
          <w:lang w:val="es-MX"/>
        </w:rPr>
      </w:pPr>
      <w:bookmarkStart w:id="1" w:name="_Toc457483572"/>
      <w:r w:rsidRPr="00101F96">
        <w:rPr>
          <w:color w:val="auto"/>
          <w:lang w:val="es-MX"/>
        </w:rPr>
        <w:lastRenderedPageBreak/>
        <w:t>Corresponsabilidad entre la situación-problema y solución</w:t>
      </w:r>
      <w:bookmarkEnd w:id="1"/>
    </w:p>
    <w:p w:rsidR="00493D99" w:rsidRPr="00493D99" w:rsidRDefault="00493D99" w:rsidP="00493D99">
      <w:pPr>
        <w:rPr>
          <w:lang w:val="es-MX"/>
        </w:rPr>
      </w:pPr>
    </w:p>
    <w:tbl>
      <w:tblPr>
        <w:tblStyle w:val="Tablaconcuadrcula"/>
        <w:tblW w:w="0" w:type="auto"/>
        <w:tblLook w:val="04A0" w:firstRow="1" w:lastRow="0" w:firstColumn="1" w:lastColumn="0" w:noHBand="0" w:noVBand="1"/>
      </w:tblPr>
      <w:tblGrid>
        <w:gridCol w:w="1164"/>
        <w:gridCol w:w="3934"/>
        <w:gridCol w:w="4253"/>
      </w:tblGrid>
      <w:tr w:rsidR="00493D99" w:rsidRPr="00101F96" w:rsidTr="00522A95">
        <w:tc>
          <w:tcPr>
            <w:tcW w:w="9351" w:type="dxa"/>
            <w:gridSpan w:val="3"/>
            <w:shd w:val="clear" w:color="auto" w:fill="F2F2F2" w:themeFill="background1" w:themeFillShade="F2"/>
            <w:vAlign w:val="center"/>
          </w:tcPr>
          <w:p w:rsidR="00493D99" w:rsidRPr="00101F96" w:rsidRDefault="00493D99" w:rsidP="00493D99">
            <w:pPr>
              <w:jc w:val="center"/>
            </w:pPr>
            <w:r w:rsidRPr="00101F96">
              <w:t>Análisis de corresponsabilidad</w:t>
            </w:r>
          </w:p>
        </w:tc>
      </w:tr>
      <w:tr w:rsidR="00C73E2E" w:rsidRPr="00101F96" w:rsidTr="00522A95">
        <w:tc>
          <w:tcPr>
            <w:tcW w:w="1164" w:type="dxa"/>
            <w:vMerge w:val="restart"/>
            <w:vAlign w:val="center"/>
          </w:tcPr>
          <w:p w:rsidR="00C73E2E" w:rsidRPr="00101F96" w:rsidRDefault="00C73E2E" w:rsidP="00493D99">
            <w:r w:rsidRPr="00101F96">
              <w:t>Efectos/</w:t>
            </w:r>
            <w:r>
              <w:t xml:space="preserve">     </w:t>
            </w:r>
            <w:r w:rsidRPr="00101F96">
              <w:t>fin</w:t>
            </w:r>
          </w:p>
        </w:tc>
        <w:tc>
          <w:tcPr>
            <w:tcW w:w="3934" w:type="dxa"/>
            <w:vAlign w:val="center"/>
          </w:tcPr>
          <w:p w:rsidR="00C73E2E" w:rsidRPr="00101F96" w:rsidRDefault="00C73E2E" w:rsidP="00C73E2E">
            <w:r>
              <w:t xml:space="preserve">Población </w:t>
            </w:r>
            <w:r w:rsidRPr="00740AD1">
              <w:t>satisfecha con la rendición de cuentas de la administración municipal</w:t>
            </w:r>
            <w:r>
              <w:t>.</w:t>
            </w:r>
          </w:p>
        </w:tc>
        <w:tc>
          <w:tcPr>
            <w:tcW w:w="4253" w:type="dxa"/>
            <w:vAlign w:val="center"/>
          </w:tcPr>
          <w:p w:rsidR="00C73E2E" w:rsidRPr="00101F96" w:rsidRDefault="00C73E2E" w:rsidP="00C73E2E">
            <w:r>
              <w:t xml:space="preserve">Población </w:t>
            </w:r>
            <w:r w:rsidRPr="00740AD1">
              <w:t>satisfecha con la rendición de cuentas de la administración municipal</w:t>
            </w:r>
            <w:r>
              <w:t>.</w:t>
            </w:r>
          </w:p>
        </w:tc>
      </w:tr>
      <w:tr w:rsidR="00C73E2E" w:rsidRPr="00101F96" w:rsidTr="00522A95">
        <w:tc>
          <w:tcPr>
            <w:tcW w:w="1164" w:type="dxa"/>
            <w:vMerge/>
            <w:vAlign w:val="center"/>
          </w:tcPr>
          <w:p w:rsidR="00C73E2E" w:rsidRPr="00101F96" w:rsidRDefault="00C73E2E" w:rsidP="00C73E2E"/>
        </w:tc>
        <w:tc>
          <w:tcPr>
            <w:tcW w:w="3934" w:type="dxa"/>
            <w:vAlign w:val="center"/>
          </w:tcPr>
          <w:p w:rsidR="00C73E2E" w:rsidRPr="00101F96" w:rsidRDefault="00C73E2E" w:rsidP="00C73E2E">
            <w:r w:rsidRPr="00C73E2E">
              <w:t>Incremento de quejas de la ciudadanía sobre las obras ejecutadas</w:t>
            </w:r>
            <w:r>
              <w:t>.</w:t>
            </w:r>
          </w:p>
        </w:tc>
        <w:tc>
          <w:tcPr>
            <w:tcW w:w="4253" w:type="dxa"/>
            <w:vAlign w:val="center"/>
          </w:tcPr>
          <w:p w:rsidR="00C73E2E" w:rsidRPr="00101F96" w:rsidRDefault="00C73E2E" w:rsidP="00C73E2E">
            <w:r>
              <w:t>Disminución</w:t>
            </w:r>
            <w:r w:rsidRPr="00C73E2E">
              <w:t xml:space="preserve"> de quejas de la ciudadanía sobre las obras ejecutadas</w:t>
            </w:r>
            <w:r>
              <w:t>.</w:t>
            </w:r>
          </w:p>
        </w:tc>
      </w:tr>
      <w:tr w:rsidR="00C73E2E" w:rsidRPr="00101F96" w:rsidTr="00522A95">
        <w:tc>
          <w:tcPr>
            <w:tcW w:w="1164" w:type="dxa"/>
            <w:vMerge/>
            <w:vAlign w:val="center"/>
          </w:tcPr>
          <w:p w:rsidR="00C73E2E" w:rsidRPr="00101F96" w:rsidRDefault="00C73E2E" w:rsidP="00C73E2E"/>
        </w:tc>
        <w:tc>
          <w:tcPr>
            <w:tcW w:w="3934" w:type="dxa"/>
            <w:vAlign w:val="center"/>
          </w:tcPr>
          <w:p w:rsidR="00C73E2E" w:rsidRPr="00580708" w:rsidRDefault="00C73E2E" w:rsidP="00C73E2E">
            <w:r w:rsidRPr="00C73E2E">
              <w:t>Mala calidad de las obras</w:t>
            </w:r>
            <w:r>
              <w:t>.</w:t>
            </w:r>
          </w:p>
        </w:tc>
        <w:tc>
          <w:tcPr>
            <w:tcW w:w="4253" w:type="dxa"/>
            <w:vAlign w:val="center"/>
          </w:tcPr>
          <w:p w:rsidR="00C73E2E" w:rsidRPr="00580708" w:rsidRDefault="00F11610" w:rsidP="00C73E2E">
            <w:r>
              <w:t>Óptima</w:t>
            </w:r>
            <w:r w:rsidR="00C73E2E" w:rsidRPr="00C73E2E">
              <w:t xml:space="preserve"> calidad de las obras</w:t>
            </w:r>
            <w:r w:rsidR="00C73E2E">
              <w:t>.</w:t>
            </w:r>
          </w:p>
        </w:tc>
      </w:tr>
      <w:tr w:rsidR="00C73E2E" w:rsidRPr="00101F96" w:rsidTr="00522A95">
        <w:tc>
          <w:tcPr>
            <w:tcW w:w="1164" w:type="dxa"/>
            <w:vMerge/>
            <w:vAlign w:val="center"/>
          </w:tcPr>
          <w:p w:rsidR="00C73E2E" w:rsidRPr="00101F96" w:rsidRDefault="00C73E2E" w:rsidP="00C73E2E"/>
        </w:tc>
        <w:tc>
          <w:tcPr>
            <w:tcW w:w="3934" w:type="dxa"/>
            <w:vAlign w:val="center"/>
          </w:tcPr>
          <w:p w:rsidR="00C73E2E" w:rsidRPr="00580708" w:rsidRDefault="00C73E2E" w:rsidP="00C73E2E">
            <w:r w:rsidRPr="00C73E2E">
              <w:t>Incremento en sanciones a funcionarios</w:t>
            </w:r>
          </w:p>
        </w:tc>
        <w:tc>
          <w:tcPr>
            <w:tcW w:w="4253" w:type="dxa"/>
            <w:vAlign w:val="center"/>
          </w:tcPr>
          <w:p w:rsidR="00C73E2E" w:rsidRPr="00580708" w:rsidRDefault="00F11610" w:rsidP="00C73E2E">
            <w:r>
              <w:t>Disminución</w:t>
            </w:r>
            <w:r w:rsidR="00C73E2E" w:rsidRPr="00C73E2E">
              <w:t xml:space="preserve"> en sanciones a funcionarios</w:t>
            </w:r>
          </w:p>
        </w:tc>
      </w:tr>
      <w:tr w:rsidR="00C73E2E" w:rsidRPr="00101F96" w:rsidTr="00522A95">
        <w:tc>
          <w:tcPr>
            <w:tcW w:w="1164" w:type="dxa"/>
            <w:vMerge/>
            <w:vAlign w:val="center"/>
          </w:tcPr>
          <w:p w:rsidR="00C73E2E" w:rsidRPr="00101F96" w:rsidRDefault="00C73E2E" w:rsidP="00C73E2E"/>
        </w:tc>
        <w:tc>
          <w:tcPr>
            <w:tcW w:w="3934" w:type="dxa"/>
            <w:vAlign w:val="center"/>
          </w:tcPr>
          <w:p w:rsidR="00C73E2E" w:rsidRPr="00580708" w:rsidRDefault="00C73E2E" w:rsidP="00C73E2E">
            <w:r w:rsidRPr="00C73E2E">
              <w:t>Incorrecta aplicación de los recursos públicos</w:t>
            </w:r>
          </w:p>
        </w:tc>
        <w:tc>
          <w:tcPr>
            <w:tcW w:w="4253" w:type="dxa"/>
            <w:vAlign w:val="center"/>
          </w:tcPr>
          <w:p w:rsidR="00C73E2E" w:rsidRPr="00580708" w:rsidRDefault="00F11610" w:rsidP="00C73E2E">
            <w:r>
              <w:t>Correcta</w:t>
            </w:r>
            <w:r w:rsidR="00C73E2E" w:rsidRPr="00C73E2E">
              <w:t xml:space="preserve"> aplicación de los recursos públicos</w:t>
            </w:r>
          </w:p>
        </w:tc>
      </w:tr>
      <w:tr w:rsidR="00C73E2E" w:rsidRPr="00101F96" w:rsidTr="00522A95">
        <w:tc>
          <w:tcPr>
            <w:tcW w:w="1164" w:type="dxa"/>
            <w:vMerge/>
            <w:vAlign w:val="center"/>
          </w:tcPr>
          <w:p w:rsidR="00C73E2E" w:rsidRPr="00101F96" w:rsidRDefault="00C73E2E" w:rsidP="00C73E2E"/>
        </w:tc>
        <w:tc>
          <w:tcPr>
            <w:tcW w:w="3934" w:type="dxa"/>
            <w:vAlign w:val="center"/>
          </w:tcPr>
          <w:p w:rsidR="00C73E2E" w:rsidRPr="00580708" w:rsidRDefault="00C73E2E" w:rsidP="00C73E2E">
            <w:r w:rsidRPr="00C73E2E">
              <w:t>Incremento de tiempos de respuesta a la ciudadanía.</w:t>
            </w:r>
          </w:p>
        </w:tc>
        <w:tc>
          <w:tcPr>
            <w:tcW w:w="4253" w:type="dxa"/>
            <w:vAlign w:val="center"/>
          </w:tcPr>
          <w:p w:rsidR="00C73E2E" w:rsidRPr="00580708" w:rsidRDefault="00F11610" w:rsidP="00C73E2E">
            <w:r>
              <w:t>Disminución</w:t>
            </w:r>
            <w:r w:rsidR="00C73E2E" w:rsidRPr="00C73E2E">
              <w:t xml:space="preserve"> de tiempos de respuesta a la ciudadanía.</w:t>
            </w:r>
          </w:p>
        </w:tc>
      </w:tr>
      <w:tr w:rsidR="00C73E2E" w:rsidRPr="00101F96" w:rsidTr="00522A95">
        <w:tc>
          <w:tcPr>
            <w:tcW w:w="1164" w:type="dxa"/>
            <w:vMerge/>
            <w:vAlign w:val="center"/>
          </w:tcPr>
          <w:p w:rsidR="00C73E2E" w:rsidRPr="00101F96" w:rsidRDefault="00C73E2E" w:rsidP="00C73E2E"/>
        </w:tc>
        <w:tc>
          <w:tcPr>
            <w:tcW w:w="3934" w:type="dxa"/>
            <w:vAlign w:val="center"/>
          </w:tcPr>
          <w:p w:rsidR="00C73E2E" w:rsidRPr="00580708" w:rsidRDefault="00C73E2E" w:rsidP="00C73E2E">
            <w:r w:rsidRPr="00C73E2E">
              <w:t>Incremento de trabajo administrativo</w:t>
            </w:r>
          </w:p>
        </w:tc>
        <w:tc>
          <w:tcPr>
            <w:tcW w:w="4253" w:type="dxa"/>
            <w:vAlign w:val="center"/>
          </w:tcPr>
          <w:p w:rsidR="00C73E2E" w:rsidRPr="00580708" w:rsidRDefault="00F11610" w:rsidP="00C73E2E">
            <w:r>
              <w:t>Disminución</w:t>
            </w:r>
            <w:r w:rsidR="00C73E2E" w:rsidRPr="00C73E2E">
              <w:t xml:space="preserve"> de trabajo administrativo</w:t>
            </w:r>
          </w:p>
        </w:tc>
      </w:tr>
      <w:tr w:rsidR="00C73E2E" w:rsidRPr="00101F96" w:rsidTr="00522A95">
        <w:tc>
          <w:tcPr>
            <w:tcW w:w="1164" w:type="dxa"/>
            <w:vMerge/>
            <w:vAlign w:val="center"/>
          </w:tcPr>
          <w:p w:rsidR="00C73E2E" w:rsidRPr="00101F96" w:rsidRDefault="00C73E2E" w:rsidP="00C73E2E"/>
        </w:tc>
        <w:tc>
          <w:tcPr>
            <w:tcW w:w="3934" w:type="dxa"/>
            <w:vAlign w:val="center"/>
          </w:tcPr>
          <w:p w:rsidR="00C73E2E" w:rsidRPr="00C73E2E" w:rsidRDefault="00C73E2E" w:rsidP="00C73E2E">
            <w:r w:rsidRPr="00C73E2E">
              <w:t>Inconformidad de la ciudadanía con el desempeño de la administración municipal</w:t>
            </w:r>
            <w:r>
              <w:t>.</w:t>
            </w:r>
          </w:p>
        </w:tc>
        <w:tc>
          <w:tcPr>
            <w:tcW w:w="4253" w:type="dxa"/>
            <w:vAlign w:val="center"/>
          </w:tcPr>
          <w:p w:rsidR="00C73E2E" w:rsidRPr="00C73E2E" w:rsidRDefault="00F11610" w:rsidP="00C73E2E">
            <w:r>
              <w:t>Aceptación</w:t>
            </w:r>
            <w:r w:rsidR="00C73E2E" w:rsidRPr="00C73E2E">
              <w:t xml:space="preserve"> de la ciudadanía con el desempeño de la administración municipal</w:t>
            </w:r>
            <w:r w:rsidR="00C73E2E">
              <w:t>.</w:t>
            </w:r>
          </w:p>
        </w:tc>
      </w:tr>
      <w:tr w:rsidR="00C73E2E" w:rsidRPr="00101F96" w:rsidTr="00522A95">
        <w:tc>
          <w:tcPr>
            <w:tcW w:w="1164" w:type="dxa"/>
            <w:vMerge/>
            <w:vAlign w:val="center"/>
          </w:tcPr>
          <w:p w:rsidR="00C73E2E" w:rsidRPr="00101F96" w:rsidRDefault="00C73E2E" w:rsidP="00C73E2E"/>
        </w:tc>
        <w:tc>
          <w:tcPr>
            <w:tcW w:w="3934" w:type="dxa"/>
            <w:vAlign w:val="center"/>
          </w:tcPr>
          <w:p w:rsidR="00C73E2E" w:rsidRPr="00C73E2E" w:rsidRDefault="00C73E2E" w:rsidP="00C73E2E">
            <w:r w:rsidRPr="00C73E2E">
              <w:t>Atención ineficiente al ciudadano</w:t>
            </w:r>
            <w:r>
              <w:t>.</w:t>
            </w:r>
          </w:p>
        </w:tc>
        <w:tc>
          <w:tcPr>
            <w:tcW w:w="4253" w:type="dxa"/>
            <w:vAlign w:val="center"/>
          </w:tcPr>
          <w:p w:rsidR="00C73E2E" w:rsidRPr="00C73E2E" w:rsidRDefault="00F11610" w:rsidP="00C73E2E">
            <w:r>
              <w:t>Atención eficiente</w:t>
            </w:r>
            <w:r w:rsidR="00C73E2E" w:rsidRPr="00C73E2E">
              <w:t xml:space="preserve"> al ciudadano</w:t>
            </w:r>
            <w:r w:rsidR="00C73E2E">
              <w:t>.</w:t>
            </w:r>
          </w:p>
        </w:tc>
      </w:tr>
      <w:tr w:rsidR="00C73E2E" w:rsidRPr="00101F96" w:rsidTr="00522A95">
        <w:tc>
          <w:tcPr>
            <w:tcW w:w="1164" w:type="dxa"/>
            <w:vAlign w:val="center"/>
          </w:tcPr>
          <w:p w:rsidR="00C73E2E" w:rsidRPr="00101F96" w:rsidRDefault="00C73E2E" w:rsidP="00C73E2E">
            <w:r w:rsidRPr="00101F96">
              <w:t>Problema/</w:t>
            </w:r>
            <w:r>
              <w:t xml:space="preserve"> </w:t>
            </w:r>
            <w:r w:rsidRPr="00101F96">
              <w:t>Solución</w:t>
            </w:r>
          </w:p>
        </w:tc>
        <w:tc>
          <w:tcPr>
            <w:tcW w:w="3934" w:type="dxa"/>
            <w:vAlign w:val="center"/>
          </w:tcPr>
          <w:p w:rsidR="00C73E2E" w:rsidRPr="00101F96" w:rsidRDefault="00C73E2E" w:rsidP="00C73E2E">
            <w:r w:rsidRPr="00493D99">
              <w:t>INCUMPLIMIENTO DE LAS OBLIGACIONES DE TRANSPARENCIA Y RENDICIÓN DE CUENTAS DE LOS SERVIDORES PÚBLICOS DE LA ADMINISTRACIÓN MUNICIPAL</w:t>
            </w:r>
          </w:p>
        </w:tc>
        <w:tc>
          <w:tcPr>
            <w:tcW w:w="4253" w:type="dxa"/>
            <w:vAlign w:val="center"/>
          </w:tcPr>
          <w:p w:rsidR="00C73E2E" w:rsidRPr="00101F96" w:rsidRDefault="00C73E2E" w:rsidP="00C73E2E">
            <w:r w:rsidRPr="00493D99">
              <w:t>CUMPLIMIENTO DE LAS OBLIGACIONES DE TRANSPARENCIA Y RENDICIÓN DE CUENTAS DE LOS SERVIDORES PÚBLICOS DE LA ADMINISTRACIÓN MUNICIPAL</w:t>
            </w:r>
          </w:p>
        </w:tc>
      </w:tr>
      <w:tr w:rsidR="00522A95" w:rsidRPr="00101F96" w:rsidTr="00522A95">
        <w:tc>
          <w:tcPr>
            <w:tcW w:w="1164" w:type="dxa"/>
            <w:vMerge w:val="restart"/>
            <w:vAlign w:val="center"/>
          </w:tcPr>
          <w:p w:rsidR="00522A95" w:rsidRPr="00101F96" w:rsidRDefault="00522A95" w:rsidP="00522A95">
            <w:r w:rsidRPr="00101F96">
              <w:t>Causas/</w:t>
            </w:r>
            <w:r>
              <w:t xml:space="preserve"> </w:t>
            </w:r>
            <w:r w:rsidRPr="00101F96">
              <w:t>Efectos</w:t>
            </w:r>
          </w:p>
        </w:tc>
        <w:tc>
          <w:tcPr>
            <w:tcW w:w="3934" w:type="dxa"/>
            <w:vAlign w:val="center"/>
          </w:tcPr>
          <w:p w:rsidR="00522A95" w:rsidRPr="00101F96" w:rsidRDefault="00522A95" w:rsidP="00522A95">
            <w:r>
              <w:t>Carencia de capacitaciones a los Comités municipales de Contraloría Social</w:t>
            </w:r>
          </w:p>
        </w:tc>
        <w:tc>
          <w:tcPr>
            <w:tcW w:w="4253" w:type="dxa"/>
            <w:vAlign w:val="center"/>
          </w:tcPr>
          <w:p w:rsidR="00522A95" w:rsidRPr="00101F96" w:rsidRDefault="00522A95" w:rsidP="00522A95">
            <w:r>
              <w:t>Suficientes</w:t>
            </w:r>
            <w:r>
              <w:t xml:space="preserve"> de capacitaciones a los Comités municipales de Contraloría Social</w:t>
            </w:r>
          </w:p>
        </w:tc>
      </w:tr>
      <w:tr w:rsidR="00522A95" w:rsidRPr="00101F96" w:rsidTr="00522A95">
        <w:tc>
          <w:tcPr>
            <w:tcW w:w="1164" w:type="dxa"/>
            <w:vMerge/>
            <w:vAlign w:val="center"/>
          </w:tcPr>
          <w:p w:rsidR="00522A95" w:rsidRPr="00101F96" w:rsidRDefault="00522A95" w:rsidP="00522A95"/>
        </w:tc>
        <w:tc>
          <w:tcPr>
            <w:tcW w:w="3934" w:type="dxa"/>
            <w:vAlign w:val="center"/>
          </w:tcPr>
          <w:p w:rsidR="00522A95" w:rsidRPr="00101F96" w:rsidRDefault="00522A95" w:rsidP="00522A95">
            <w:r>
              <w:t>Desinterés de la ciudadanía en participar en la vigilancia del recurso público en el municipio.</w:t>
            </w:r>
          </w:p>
        </w:tc>
        <w:tc>
          <w:tcPr>
            <w:tcW w:w="4253" w:type="dxa"/>
            <w:vAlign w:val="center"/>
          </w:tcPr>
          <w:p w:rsidR="00522A95" w:rsidRPr="00101F96" w:rsidRDefault="00522A95" w:rsidP="00522A95">
            <w:r>
              <w:t>I</w:t>
            </w:r>
            <w:r>
              <w:t>nterés de la ciudadanía en participar en la vigilancia del recurso público en el municipio.</w:t>
            </w:r>
          </w:p>
        </w:tc>
      </w:tr>
      <w:tr w:rsidR="00522A95" w:rsidRPr="00101F96" w:rsidTr="00522A95">
        <w:tc>
          <w:tcPr>
            <w:tcW w:w="1164" w:type="dxa"/>
            <w:vMerge/>
            <w:vAlign w:val="center"/>
          </w:tcPr>
          <w:p w:rsidR="00522A95" w:rsidRPr="00101F96" w:rsidRDefault="00522A95" w:rsidP="00522A95"/>
        </w:tc>
        <w:tc>
          <w:tcPr>
            <w:tcW w:w="3934" w:type="dxa"/>
            <w:vAlign w:val="center"/>
          </w:tcPr>
          <w:p w:rsidR="00522A95" w:rsidRPr="00101F96" w:rsidRDefault="00522A95" w:rsidP="00522A95">
            <w:r>
              <w:t>Inadecuada difusión y promoción de la importancia de la participación ciudadana en la vigilancia de la aplicación del recurso público.</w:t>
            </w:r>
          </w:p>
        </w:tc>
        <w:tc>
          <w:tcPr>
            <w:tcW w:w="4253" w:type="dxa"/>
            <w:vAlign w:val="center"/>
          </w:tcPr>
          <w:p w:rsidR="00522A95" w:rsidRPr="00101F96" w:rsidRDefault="00522A95" w:rsidP="00522A95">
            <w:r>
              <w:t>A</w:t>
            </w:r>
            <w:r>
              <w:t>decuada difusión y promoción de la importancia de la participación ciudadana en la vigilancia de la aplicación del recurso público.</w:t>
            </w:r>
          </w:p>
        </w:tc>
      </w:tr>
      <w:tr w:rsidR="00522A95" w:rsidRPr="00101F96" w:rsidTr="00522A95">
        <w:tc>
          <w:tcPr>
            <w:tcW w:w="1164" w:type="dxa"/>
            <w:vMerge/>
            <w:vAlign w:val="center"/>
          </w:tcPr>
          <w:p w:rsidR="00522A95" w:rsidRPr="00101F96" w:rsidRDefault="00522A95" w:rsidP="00522A95"/>
        </w:tc>
        <w:tc>
          <w:tcPr>
            <w:tcW w:w="3934" w:type="dxa"/>
            <w:vAlign w:val="center"/>
          </w:tcPr>
          <w:p w:rsidR="00522A95" w:rsidRPr="00101F96" w:rsidRDefault="00522A95" w:rsidP="00522A95">
            <w:r>
              <w:t>Imprecisa información a la ciudadanía sobre la aplicación del recurso público.</w:t>
            </w:r>
          </w:p>
        </w:tc>
        <w:tc>
          <w:tcPr>
            <w:tcW w:w="4253" w:type="dxa"/>
            <w:vAlign w:val="center"/>
          </w:tcPr>
          <w:p w:rsidR="00522A95" w:rsidRPr="00101F96" w:rsidRDefault="00522A95" w:rsidP="00522A95">
            <w:r>
              <w:t>P</w:t>
            </w:r>
            <w:r>
              <w:t>recisa información a la ciudadanía sobre la aplicación del recurso público.</w:t>
            </w:r>
          </w:p>
        </w:tc>
      </w:tr>
      <w:tr w:rsidR="00522A95" w:rsidRPr="00101F96" w:rsidTr="00522A95">
        <w:tc>
          <w:tcPr>
            <w:tcW w:w="1164" w:type="dxa"/>
            <w:vMerge/>
            <w:vAlign w:val="center"/>
          </w:tcPr>
          <w:p w:rsidR="00522A95" w:rsidRPr="00101F96" w:rsidRDefault="00522A95" w:rsidP="00522A95"/>
        </w:tc>
        <w:tc>
          <w:tcPr>
            <w:tcW w:w="3934" w:type="dxa"/>
            <w:vAlign w:val="center"/>
          </w:tcPr>
          <w:p w:rsidR="00522A95" w:rsidRPr="00101F96" w:rsidRDefault="00522A95" w:rsidP="00522A95">
            <w:r>
              <w:t>Inadecuado seguimiento a las observaciones realizadas a las dependencias municipales por parte del Órgano de Control Interno.</w:t>
            </w:r>
          </w:p>
        </w:tc>
        <w:tc>
          <w:tcPr>
            <w:tcW w:w="4253" w:type="dxa"/>
            <w:vAlign w:val="center"/>
          </w:tcPr>
          <w:p w:rsidR="00522A95" w:rsidRPr="00101F96" w:rsidRDefault="00522A95" w:rsidP="00522A95">
            <w:r>
              <w:t>A</w:t>
            </w:r>
            <w:r>
              <w:t>decuado seguimiento a las observaciones realizadas a las dependencias municipales por parte del Órgano de Control Interno.</w:t>
            </w:r>
          </w:p>
        </w:tc>
      </w:tr>
      <w:tr w:rsidR="00522A95" w:rsidRPr="00101F96" w:rsidTr="00522A95">
        <w:tc>
          <w:tcPr>
            <w:tcW w:w="1164" w:type="dxa"/>
            <w:vMerge/>
            <w:vAlign w:val="center"/>
          </w:tcPr>
          <w:p w:rsidR="00522A95" w:rsidRPr="00101F96" w:rsidRDefault="00522A95" w:rsidP="00522A95"/>
        </w:tc>
        <w:tc>
          <w:tcPr>
            <w:tcW w:w="3934" w:type="dxa"/>
            <w:vAlign w:val="center"/>
          </w:tcPr>
          <w:p w:rsidR="00522A95" w:rsidRPr="00101F96" w:rsidRDefault="00522A95" w:rsidP="00522A95">
            <w:r>
              <w:t>Carencia de información en las dependencias de la administración municipal para constatar el cumplimiento de sus obligaciones y recomendaciones.</w:t>
            </w:r>
          </w:p>
        </w:tc>
        <w:tc>
          <w:tcPr>
            <w:tcW w:w="4253" w:type="dxa"/>
            <w:vAlign w:val="center"/>
          </w:tcPr>
          <w:p w:rsidR="00522A95" w:rsidRPr="00101F96" w:rsidRDefault="00522A95" w:rsidP="00522A95">
            <w:r>
              <w:t>Suficiente</w:t>
            </w:r>
            <w:r>
              <w:t xml:space="preserve"> de información en las dependencias de la administración municipal para constatar el cumplimiento de sus obligaciones y recomendaciones.</w:t>
            </w:r>
          </w:p>
        </w:tc>
      </w:tr>
      <w:tr w:rsidR="00522A95" w:rsidRPr="00101F96" w:rsidTr="00522A95">
        <w:tc>
          <w:tcPr>
            <w:tcW w:w="1164" w:type="dxa"/>
            <w:vMerge/>
            <w:vAlign w:val="center"/>
          </w:tcPr>
          <w:p w:rsidR="00522A95" w:rsidRPr="00101F96" w:rsidRDefault="00522A95" w:rsidP="00522A95"/>
        </w:tc>
        <w:tc>
          <w:tcPr>
            <w:tcW w:w="3934" w:type="dxa"/>
            <w:vAlign w:val="center"/>
          </w:tcPr>
          <w:p w:rsidR="00522A95" w:rsidRPr="00101F96" w:rsidRDefault="00522A95" w:rsidP="00522A95">
            <w:r>
              <w:t>Insuficientes auditorías realizadas por parte del Órgano de control Interno a las dependencias de la administración municipal.</w:t>
            </w:r>
          </w:p>
        </w:tc>
        <w:tc>
          <w:tcPr>
            <w:tcW w:w="4253" w:type="dxa"/>
            <w:vAlign w:val="center"/>
          </w:tcPr>
          <w:p w:rsidR="00522A95" w:rsidRPr="00101F96" w:rsidRDefault="00522A95" w:rsidP="00522A95">
            <w:r>
              <w:t>S</w:t>
            </w:r>
            <w:r>
              <w:t>uficientes auditorías realizadas por parte del Órgano de control Interno a las dependencias de la administración municipal.</w:t>
            </w:r>
          </w:p>
        </w:tc>
      </w:tr>
      <w:tr w:rsidR="00522A95" w:rsidRPr="00101F96" w:rsidTr="00522A95">
        <w:tc>
          <w:tcPr>
            <w:tcW w:w="1164" w:type="dxa"/>
            <w:vMerge/>
            <w:vAlign w:val="center"/>
          </w:tcPr>
          <w:p w:rsidR="00522A95" w:rsidRPr="00101F96" w:rsidRDefault="00522A95" w:rsidP="00522A95"/>
        </w:tc>
        <w:tc>
          <w:tcPr>
            <w:tcW w:w="3934" w:type="dxa"/>
            <w:vAlign w:val="center"/>
          </w:tcPr>
          <w:p w:rsidR="00522A95" w:rsidRPr="00101F96" w:rsidRDefault="00522A95" w:rsidP="00522A95">
            <w:r>
              <w:t>Desinterés de los servidores públicos de la administración municipal en la resolución de quejas ciudadanas.</w:t>
            </w:r>
          </w:p>
        </w:tc>
        <w:tc>
          <w:tcPr>
            <w:tcW w:w="4253" w:type="dxa"/>
            <w:vAlign w:val="center"/>
          </w:tcPr>
          <w:p w:rsidR="00522A95" w:rsidRPr="00101F96" w:rsidRDefault="00522A95" w:rsidP="00522A95">
            <w:r>
              <w:t>I</w:t>
            </w:r>
            <w:r>
              <w:t>nterés de los servidores públicos de la administración municipal en la resolución de quejas ciudadanas.</w:t>
            </w:r>
          </w:p>
        </w:tc>
      </w:tr>
      <w:tr w:rsidR="00522A95" w:rsidRPr="00101F96" w:rsidTr="00522A95">
        <w:tc>
          <w:tcPr>
            <w:tcW w:w="1164" w:type="dxa"/>
            <w:vMerge/>
            <w:vAlign w:val="center"/>
          </w:tcPr>
          <w:p w:rsidR="00522A95" w:rsidRPr="00101F96" w:rsidRDefault="00522A95" w:rsidP="00522A95"/>
        </w:tc>
        <w:tc>
          <w:tcPr>
            <w:tcW w:w="3934" w:type="dxa"/>
            <w:vAlign w:val="center"/>
          </w:tcPr>
          <w:p w:rsidR="00522A95" w:rsidRPr="00101F96" w:rsidRDefault="00522A95" w:rsidP="00522A95">
            <w:r>
              <w:t>Deficiente control interno y carencia de capacitaciones a los servidores públicos de la administración municipal.</w:t>
            </w:r>
          </w:p>
        </w:tc>
        <w:tc>
          <w:tcPr>
            <w:tcW w:w="4253" w:type="dxa"/>
            <w:vAlign w:val="center"/>
          </w:tcPr>
          <w:p w:rsidR="00522A95" w:rsidRPr="00101F96" w:rsidRDefault="00522A95" w:rsidP="00522A95">
            <w:r>
              <w:t>E</w:t>
            </w:r>
            <w:r>
              <w:t>ficiente control interno y carencia de capacitaciones a los servidores públicos de la administración municipal.</w:t>
            </w:r>
          </w:p>
        </w:tc>
      </w:tr>
      <w:tr w:rsidR="00522A95" w:rsidRPr="00101F96" w:rsidTr="00522A95">
        <w:tc>
          <w:tcPr>
            <w:tcW w:w="1164" w:type="dxa"/>
            <w:vMerge/>
            <w:vAlign w:val="center"/>
          </w:tcPr>
          <w:p w:rsidR="00522A95" w:rsidRPr="00101F96" w:rsidRDefault="00522A95" w:rsidP="00522A95"/>
        </w:tc>
        <w:tc>
          <w:tcPr>
            <w:tcW w:w="3934" w:type="dxa"/>
            <w:vAlign w:val="center"/>
          </w:tcPr>
          <w:p w:rsidR="00522A95" w:rsidRPr="00101F96" w:rsidRDefault="00522A95" w:rsidP="00522A95">
            <w:r>
              <w:t>Imprecisa claridad de las funciones y descripción de puestos de la administración municipal.</w:t>
            </w:r>
          </w:p>
        </w:tc>
        <w:tc>
          <w:tcPr>
            <w:tcW w:w="4253" w:type="dxa"/>
            <w:vAlign w:val="center"/>
          </w:tcPr>
          <w:p w:rsidR="00522A95" w:rsidRPr="00101F96" w:rsidRDefault="00522A95" w:rsidP="00522A95">
            <w:r>
              <w:t>P</w:t>
            </w:r>
            <w:r>
              <w:t>recisa claridad de las funciones y descripción de puestos de la administración municipal.</w:t>
            </w:r>
          </w:p>
        </w:tc>
      </w:tr>
      <w:tr w:rsidR="00522A95" w:rsidRPr="00101F96" w:rsidTr="00522A95">
        <w:tc>
          <w:tcPr>
            <w:tcW w:w="1164" w:type="dxa"/>
            <w:vMerge/>
            <w:vAlign w:val="center"/>
          </w:tcPr>
          <w:p w:rsidR="00522A95" w:rsidRPr="00101F96" w:rsidRDefault="00522A95" w:rsidP="00522A95"/>
        </w:tc>
        <w:tc>
          <w:tcPr>
            <w:tcW w:w="3934" w:type="dxa"/>
            <w:vAlign w:val="center"/>
          </w:tcPr>
          <w:p w:rsidR="00522A95" w:rsidRPr="00101F96" w:rsidRDefault="00522A95" w:rsidP="00522A95">
            <w:r>
              <w:t>Inadecuado seguimiento de las autoridades municipales al proceso de quejas y denuncias interpuestas por la ciudadanía.</w:t>
            </w:r>
          </w:p>
        </w:tc>
        <w:tc>
          <w:tcPr>
            <w:tcW w:w="4253" w:type="dxa"/>
            <w:vAlign w:val="center"/>
          </w:tcPr>
          <w:p w:rsidR="00522A95" w:rsidRPr="00101F96" w:rsidRDefault="00522A95" w:rsidP="00522A95">
            <w:r>
              <w:t>A</w:t>
            </w:r>
            <w:r>
              <w:t>decuado seguimiento de las autoridades municipales al proceso de quejas y denuncias interpuestas por la ciudadanía.</w:t>
            </w:r>
          </w:p>
        </w:tc>
      </w:tr>
      <w:tr w:rsidR="00522A95" w:rsidRPr="00101F96" w:rsidTr="00522A95">
        <w:tc>
          <w:tcPr>
            <w:tcW w:w="1164" w:type="dxa"/>
            <w:vMerge/>
            <w:vAlign w:val="center"/>
          </w:tcPr>
          <w:p w:rsidR="00522A95" w:rsidRPr="00101F96" w:rsidRDefault="00522A95" w:rsidP="00522A95"/>
        </w:tc>
        <w:tc>
          <w:tcPr>
            <w:tcW w:w="3934" w:type="dxa"/>
            <w:vAlign w:val="center"/>
          </w:tcPr>
          <w:p w:rsidR="00522A95" w:rsidRPr="00101F96" w:rsidRDefault="00522A95" w:rsidP="00522A95">
            <w:r>
              <w:t>Insuficiente promoción para dar a conocer a la ciudadanía los requisitos para interponer quejas y denuncias en contra del mal servicio brindado por la administración municipal.</w:t>
            </w:r>
          </w:p>
        </w:tc>
        <w:tc>
          <w:tcPr>
            <w:tcW w:w="4253" w:type="dxa"/>
            <w:vAlign w:val="center"/>
          </w:tcPr>
          <w:p w:rsidR="00522A95" w:rsidRPr="00101F96" w:rsidRDefault="00522A95" w:rsidP="00522A95">
            <w:r>
              <w:t>S</w:t>
            </w:r>
            <w:r>
              <w:t>uficiente promoción para dar a conocer a la ciudadanía los requisitos para interponer quejas y denuncias en contra del mal servicio brindado por la administración municipal.</w:t>
            </w:r>
          </w:p>
        </w:tc>
      </w:tr>
      <w:tr w:rsidR="00522A95" w:rsidRPr="00101F96" w:rsidTr="00522A95">
        <w:tc>
          <w:tcPr>
            <w:tcW w:w="1164" w:type="dxa"/>
            <w:vMerge/>
          </w:tcPr>
          <w:p w:rsidR="00522A95" w:rsidRPr="00101F96" w:rsidRDefault="00522A95" w:rsidP="00522A95"/>
        </w:tc>
        <w:tc>
          <w:tcPr>
            <w:tcW w:w="3934" w:type="dxa"/>
          </w:tcPr>
          <w:p w:rsidR="00522A95" w:rsidRDefault="00522A95" w:rsidP="00522A95">
            <w:r>
              <w:t>Desconocimiento de leyes y normas aplicables al ejercicio de la función de los servidores públicos de la administración municipal.</w:t>
            </w:r>
          </w:p>
        </w:tc>
        <w:tc>
          <w:tcPr>
            <w:tcW w:w="4253" w:type="dxa"/>
          </w:tcPr>
          <w:p w:rsidR="00522A95" w:rsidRDefault="00522A95" w:rsidP="00522A95">
            <w:r>
              <w:t>C</w:t>
            </w:r>
            <w:r>
              <w:t>onocimiento de leyes y normas aplicables al ejercicio de la función de los servidores públicos de la administración municipal.</w:t>
            </w:r>
          </w:p>
        </w:tc>
      </w:tr>
    </w:tbl>
    <w:p w:rsidR="00493D99" w:rsidRDefault="00493D99" w:rsidP="00493D99">
      <w:pPr>
        <w:tabs>
          <w:tab w:val="left" w:pos="1530"/>
        </w:tabs>
        <w:spacing w:after="0" w:line="360" w:lineRule="auto"/>
        <w:jc w:val="both"/>
        <w:rPr>
          <w:rFonts w:ascii="Arial" w:hAnsi="Arial" w:cs="Arial"/>
          <w:b/>
          <w:sz w:val="24"/>
          <w:szCs w:val="24"/>
        </w:rPr>
      </w:pPr>
      <w:r>
        <w:rPr>
          <w:rFonts w:ascii="Arial" w:hAnsi="Arial" w:cs="Arial"/>
          <w:b/>
          <w:sz w:val="24"/>
          <w:szCs w:val="24"/>
        </w:rPr>
        <w:tab/>
      </w:r>
    </w:p>
    <w:p w:rsidR="00493D99" w:rsidRDefault="00493D99" w:rsidP="00560D6B">
      <w:pPr>
        <w:jc w:val="both"/>
        <w:rPr>
          <w:rFonts w:ascii="Arial" w:eastAsia="Calibri" w:hAnsi="Arial" w:cs="Arial"/>
          <w:b/>
        </w:rPr>
      </w:pPr>
    </w:p>
    <w:p w:rsidR="00F5699D" w:rsidRDefault="00301DF1" w:rsidP="00560D6B">
      <w:pPr>
        <w:jc w:val="both"/>
        <w:rPr>
          <w:rFonts w:ascii="Arial" w:eastAsia="Calibri" w:hAnsi="Arial" w:cs="Arial"/>
          <w:b/>
        </w:rPr>
      </w:pPr>
      <w:r w:rsidRPr="00301DF1">
        <w:rPr>
          <w:rFonts w:ascii="Arial" w:eastAsia="Calibri" w:hAnsi="Arial" w:cs="Arial"/>
          <w:b/>
        </w:rPr>
        <w:t>DETERMINACION Y JUSTIFICACION DE LOS OBJETIVOS DE LA INTERVENCION</w:t>
      </w:r>
    </w:p>
    <w:p w:rsidR="002225BB" w:rsidRDefault="00270925" w:rsidP="002225BB">
      <w:pPr>
        <w:spacing w:after="0" w:line="360" w:lineRule="auto"/>
        <w:jc w:val="both"/>
        <w:rPr>
          <w:rFonts w:ascii="Arial" w:eastAsia="Calibri" w:hAnsi="Arial" w:cs="Arial"/>
        </w:rPr>
      </w:pPr>
      <w:r w:rsidRPr="002564C8">
        <w:rPr>
          <w:rFonts w:ascii="Arial" w:eastAsia="Calibri" w:hAnsi="Arial" w:cs="Arial"/>
        </w:rPr>
        <w:t>El propósito principal del programa es contribuir a elevar la calidad de vida y desarrollo municipal, mediante programas permanentes que permitan la adecuada rendición de cuentas</w:t>
      </w:r>
      <w:r w:rsidR="00A46D48" w:rsidRPr="002564C8">
        <w:rPr>
          <w:rFonts w:ascii="Arial" w:eastAsia="Calibri" w:hAnsi="Arial" w:cs="Arial"/>
        </w:rPr>
        <w:t xml:space="preserve"> de la administración municipal, promoviendo la participación ciudadana que permita que se transparente la actuación del gobierno, evitando </w:t>
      </w:r>
      <w:r w:rsidR="002564C8">
        <w:rPr>
          <w:rFonts w:ascii="Arial" w:eastAsia="Calibri" w:hAnsi="Arial" w:cs="Arial"/>
        </w:rPr>
        <w:t xml:space="preserve">comportamientos corruptos. </w:t>
      </w:r>
      <w:r w:rsidR="002564C8" w:rsidRPr="002564C8">
        <w:rPr>
          <w:rFonts w:ascii="Arial" w:eastAsia="Calibri" w:hAnsi="Arial" w:cs="Arial"/>
        </w:rPr>
        <w:t>La actuación conjunta entre sociedad y gobierno permite que las decisiones sean más razonadas, que sean el producto de un mayor consenso, que se conozcan mejor los problemas que aquejan a una sociedad y que se busquen de manera conjunta las posibles soluciones.</w:t>
      </w:r>
    </w:p>
    <w:p w:rsidR="002225BB" w:rsidRDefault="002225BB" w:rsidP="002225BB">
      <w:pPr>
        <w:spacing w:after="0" w:line="360" w:lineRule="auto"/>
        <w:jc w:val="both"/>
        <w:rPr>
          <w:rFonts w:ascii="Arial" w:eastAsia="Calibri" w:hAnsi="Arial" w:cs="Arial"/>
        </w:rPr>
      </w:pPr>
    </w:p>
    <w:p w:rsidR="002564C8" w:rsidRPr="002225BB" w:rsidRDefault="002564C8" w:rsidP="002225BB">
      <w:pPr>
        <w:spacing w:line="360" w:lineRule="auto"/>
        <w:jc w:val="both"/>
        <w:rPr>
          <w:rFonts w:ascii="Arial" w:eastAsia="Calibri" w:hAnsi="Arial" w:cs="Arial"/>
        </w:rPr>
      </w:pPr>
      <w:r w:rsidRPr="002564C8">
        <w:rPr>
          <w:rFonts w:ascii="Arial" w:eastAsia="Calibri" w:hAnsi="Arial" w:cs="Arial"/>
        </w:rPr>
        <w:t>El objetivo de todo gobierno debe ser la inclusión de la ciudadanía en el proceso de la toma de decisiones y el control de las políticas públicas. La eficiencia de la participación ciudadana está condicionada directamente a la información con que contamos, la desinformación y la información inexacta o inoportuna afectan sustancialmente la calidad de participación pública</w:t>
      </w:r>
      <w:r w:rsidRPr="002225BB">
        <w:rPr>
          <w:rFonts w:ascii="Arial" w:eastAsia="Calibri" w:hAnsi="Arial" w:cs="Arial"/>
        </w:rPr>
        <w:t>.</w:t>
      </w:r>
    </w:p>
    <w:p w:rsidR="00F81C2B" w:rsidRPr="00996D2D" w:rsidRDefault="00F81C2B" w:rsidP="00996D2D">
      <w:pPr>
        <w:spacing w:line="360" w:lineRule="auto"/>
        <w:jc w:val="both"/>
        <w:rPr>
          <w:rFonts w:ascii="Arial" w:eastAsia="Calibri" w:hAnsi="Arial" w:cs="Arial"/>
        </w:rPr>
      </w:pPr>
      <w:r w:rsidRPr="002225BB">
        <w:rPr>
          <w:rFonts w:ascii="Arial" w:eastAsia="Calibri" w:hAnsi="Arial" w:cs="Arial"/>
        </w:rPr>
        <w:t>Así mismo, se encuentra alineado con el programa de gobierno municipal 2015-2018 y con la Administración Pública y Estado de Derecho con el Plan de Desarrollo 2035.</w:t>
      </w:r>
    </w:p>
    <w:p w:rsidR="00F81C2B" w:rsidRPr="00722EF2" w:rsidRDefault="00F81C2B" w:rsidP="00F81C2B">
      <w:pPr>
        <w:spacing w:after="0" w:line="360" w:lineRule="auto"/>
        <w:jc w:val="both"/>
        <w:rPr>
          <w:rFonts w:ascii="Arial" w:hAnsi="Arial" w:cs="Arial"/>
          <w:b/>
          <w:sz w:val="24"/>
          <w:szCs w:val="24"/>
        </w:rPr>
      </w:pPr>
      <w:r w:rsidRPr="00722EF2">
        <w:rPr>
          <w:rFonts w:ascii="Arial" w:hAnsi="Arial" w:cs="Arial"/>
          <w:b/>
          <w:sz w:val="24"/>
          <w:szCs w:val="24"/>
        </w:rPr>
        <w:t>Objetivos Específicos.</w:t>
      </w:r>
    </w:p>
    <w:p w:rsidR="00F81C2B" w:rsidRPr="00996D2D" w:rsidRDefault="00F81C2B" w:rsidP="00996D2D">
      <w:pPr>
        <w:pStyle w:val="Prrafodelista"/>
        <w:spacing w:after="0" w:line="360" w:lineRule="auto"/>
        <w:ind w:left="0" w:firstLine="360"/>
        <w:jc w:val="both"/>
        <w:rPr>
          <w:rFonts w:ascii="Arial" w:hAnsi="Arial" w:cs="Arial"/>
          <w:sz w:val="24"/>
          <w:szCs w:val="24"/>
        </w:rPr>
      </w:pPr>
      <w:r>
        <w:rPr>
          <w:rFonts w:ascii="Arial" w:hAnsi="Arial" w:cs="Arial"/>
          <w:sz w:val="24"/>
          <w:szCs w:val="24"/>
        </w:rPr>
        <w:t xml:space="preserve">1.- </w:t>
      </w:r>
      <w:r w:rsidR="002225BB">
        <w:rPr>
          <w:rFonts w:ascii="Arial" w:hAnsi="Arial" w:cs="Arial"/>
          <w:sz w:val="24"/>
          <w:szCs w:val="24"/>
        </w:rPr>
        <w:t>Fomentar una cultura cívica de transparencia y rendición de cuentas</w:t>
      </w:r>
      <w:r>
        <w:rPr>
          <w:rFonts w:ascii="Arial" w:hAnsi="Arial" w:cs="Arial"/>
          <w:sz w:val="24"/>
          <w:szCs w:val="24"/>
        </w:rPr>
        <w:t>.</w:t>
      </w:r>
    </w:p>
    <w:p w:rsidR="00F81C2B" w:rsidRPr="00996D2D" w:rsidRDefault="00F81C2B" w:rsidP="00996D2D">
      <w:pPr>
        <w:pStyle w:val="Prrafodelista"/>
        <w:spacing w:after="0" w:line="360" w:lineRule="auto"/>
        <w:ind w:left="0" w:firstLine="360"/>
        <w:jc w:val="both"/>
        <w:rPr>
          <w:rFonts w:ascii="Arial" w:hAnsi="Arial" w:cs="Arial"/>
          <w:sz w:val="24"/>
          <w:szCs w:val="24"/>
        </w:rPr>
      </w:pPr>
      <w:r>
        <w:rPr>
          <w:rFonts w:ascii="Arial" w:hAnsi="Arial" w:cs="Arial"/>
          <w:sz w:val="24"/>
          <w:szCs w:val="24"/>
        </w:rPr>
        <w:t xml:space="preserve">2.- </w:t>
      </w:r>
      <w:r w:rsidR="002225BB">
        <w:rPr>
          <w:rFonts w:ascii="Arial" w:hAnsi="Arial" w:cs="Arial"/>
          <w:sz w:val="24"/>
          <w:szCs w:val="24"/>
        </w:rPr>
        <w:t>Garantizar el correcto funcionamiento de los mecanismos de rendición de cuentas.</w:t>
      </w:r>
    </w:p>
    <w:p w:rsidR="00F81C2B" w:rsidRPr="00996D2D" w:rsidRDefault="00F81C2B" w:rsidP="00996D2D">
      <w:pPr>
        <w:pStyle w:val="Prrafodelista"/>
        <w:spacing w:after="0" w:line="360" w:lineRule="auto"/>
        <w:ind w:left="0" w:firstLine="360"/>
        <w:jc w:val="both"/>
        <w:rPr>
          <w:rFonts w:ascii="Arial" w:hAnsi="Arial" w:cs="Arial"/>
          <w:sz w:val="24"/>
          <w:szCs w:val="24"/>
        </w:rPr>
      </w:pPr>
      <w:r>
        <w:rPr>
          <w:rFonts w:ascii="Arial" w:hAnsi="Arial" w:cs="Arial"/>
          <w:sz w:val="24"/>
          <w:szCs w:val="24"/>
        </w:rPr>
        <w:t xml:space="preserve">3.- </w:t>
      </w:r>
      <w:r w:rsidR="002225BB">
        <w:rPr>
          <w:rFonts w:ascii="Arial" w:hAnsi="Arial" w:cs="Arial"/>
          <w:sz w:val="24"/>
          <w:szCs w:val="24"/>
        </w:rPr>
        <w:t>Garantizar el apego a la legalidad en la Administración Pública estatal y municipal, así como en la sociedad.</w:t>
      </w:r>
    </w:p>
    <w:p w:rsidR="00F81C2B" w:rsidRDefault="00F81C2B" w:rsidP="00996D2D">
      <w:pPr>
        <w:spacing w:after="0" w:line="360" w:lineRule="auto"/>
        <w:jc w:val="center"/>
        <w:rPr>
          <w:rFonts w:ascii="Arial" w:hAnsi="Arial" w:cs="Arial"/>
          <w:b/>
          <w:sz w:val="24"/>
          <w:szCs w:val="24"/>
        </w:rPr>
      </w:pPr>
      <w:r w:rsidRPr="00722EF2">
        <w:rPr>
          <w:rFonts w:ascii="Arial" w:hAnsi="Arial" w:cs="Arial"/>
          <w:b/>
          <w:sz w:val="24"/>
          <w:szCs w:val="24"/>
        </w:rPr>
        <w:lastRenderedPageBreak/>
        <w:t>Alineación con el Plan de Desarrollo 2035.</w:t>
      </w:r>
    </w:p>
    <w:tbl>
      <w:tblPr>
        <w:tblStyle w:val="Tablaconcuadrcula"/>
        <w:tblW w:w="0" w:type="auto"/>
        <w:jc w:val="center"/>
        <w:tblLook w:val="04A0" w:firstRow="1" w:lastRow="0" w:firstColumn="1" w:lastColumn="0" w:noHBand="0" w:noVBand="1"/>
      </w:tblPr>
      <w:tblGrid>
        <w:gridCol w:w="4703"/>
        <w:gridCol w:w="4937"/>
      </w:tblGrid>
      <w:tr w:rsidR="00F81C2B" w:rsidTr="00996D2D">
        <w:trPr>
          <w:jc w:val="center"/>
        </w:trPr>
        <w:tc>
          <w:tcPr>
            <w:tcW w:w="4703" w:type="dxa"/>
          </w:tcPr>
          <w:p w:rsidR="00F81C2B" w:rsidRPr="002C5721" w:rsidRDefault="00F81C2B" w:rsidP="00493D99">
            <w:pPr>
              <w:spacing w:line="360" w:lineRule="auto"/>
              <w:jc w:val="center"/>
              <w:rPr>
                <w:rFonts w:ascii="Arial" w:hAnsi="Arial" w:cs="Arial"/>
                <w:b/>
                <w:sz w:val="24"/>
                <w:szCs w:val="24"/>
              </w:rPr>
            </w:pPr>
            <w:r>
              <w:rPr>
                <w:rFonts w:ascii="Arial" w:hAnsi="Arial" w:cs="Arial"/>
                <w:b/>
                <w:sz w:val="24"/>
                <w:szCs w:val="24"/>
              </w:rPr>
              <w:t>PROGRAMA DE GOBIERNO MUNICIPAL 2015-2018</w:t>
            </w:r>
          </w:p>
        </w:tc>
        <w:tc>
          <w:tcPr>
            <w:tcW w:w="4937" w:type="dxa"/>
          </w:tcPr>
          <w:p w:rsidR="00F81C2B" w:rsidRPr="002C5721" w:rsidRDefault="00F81C2B" w:rsidP="00493D99">
            <w:pPr>
              <w:spacing w:line="360" w:lineRule="auto"/>
              <w:jc w:val="center"/>
              <w:rPr>
                <w:rFonts w:ascii="Arial" w:hAnsi="Arial" w:cs="Arial"/>
                <w:b/>
                <w:sz w:val="24"/>
                <w:szCs w:val="24"/>
              </w:rPr>
            </w:pPr>
            <w:r>
              <w:rPr>
                <w:rFonts w:ascii="Arial" w:hAnsi="Arial" w:cs="Arial"/>
                <w:b/>
                <w:sz w:val="24"/>
                <w:szCs w:val="24"/>
              </w:rPr>
              <w:t>PLAN ESTATAL DE DESARROLLO 2035</w:t>
            </w:r>
          </w:p>
        </w:tc>
      </w:tr>
      <w:tr w:rsidR="00F81C2B" w:rsidTr="00996D2D">
        <w:trPr>
          <w:trHeight w:val="684"/>
          <w:jc w:val="center"/>
        </w:trPr>
        <w:tc>
          <w:tcPr>
            <w:tcW w:w="4703" w:type="dxa"/>
          </w:tcPr>
          <w:p w:rsidR="00F81C2B" w:rsidRPr="00996D2D" w:rsidRDefault="00F81C2B" w:rsidP="00493D99">
            <w:pPr>
              <w:spacing w:line="360" w:lineRule="auto"/>
              <w:rPr>
                <w:rFonts w:ascii="Arial" w:hAnsi="Arial" w:cs="Arial"/>
              </w:rPr>
            </w:pPr>
            <w:r w:rsidRPr="00996D2D">
              <w:rPr>
                <w:rFonts w:ascii="Arial" w:hAnsi="Arial" w:cs="Arial"/>
                <w:b/>
              </w:rPr>
              <w:t>Eje:</w:t>
            </w:r>
            <w:r w:rsidRPr="00996D2D">
              <w:rPr>
                <w:rFonts w:ascii="Arial" w:hAnsi="Arial" w:cs="Arial"/>
              </w:rPr>
              <w:t xml:space="preserve"> Uriangato Transparente e Incluyente</w:t>
            </w:r>
          </w:p>
        </w:tc>
        <w:tc>
          <w:tcPr>
            <w:tcW w:w="4937" w:type="dxa"/>
          </w:tcPr>
          <w:p w:rsidR="00F81C2B" w:rsidRPr="00996D2D" w:rsidRDefault="00F81C2B" w:rsidP="00493D99">
            <w:pPr>
              <w:spacing w:line="360" w:lineRule="auto"/>
              <w:rPr>
                <w:rFonts w:ascii="Arial" w:hAnsi="Arial" w:cs="Arial"/>
              </w:rPr>
            </w:pPr>
            <w:r w:rsidRPr="00996D2D">
              <w:rPr>
                <w:rFonts w:ascii="Arial" w:hAnsi="Arial" w:cs="Arial"/>
                <w:b/>
              </w:rPr>
              <w:t>Dimensión:</w:t>
            </w:r>
            <w:r w:rsidRPr="00996D2D">
              <w:rPr>
                <w:rFonts w:ascii="Arial" w:hAnsi="Arial" w:cs="Arial"/>
              </w:rPr>
              <w:t xml:space="preserve"> Administración Pública y Estado de Derecho</w:t>
            </w:r>
          </w:p>
        </w:tc>
      </w:tr>
      <w:tr w:rsidR="00F81C2B" w:rsidTr="00996D2D">
        <w:trPr>
          <w:jc w:val="center"/>
        </w:trPr>
        <w:tc>
          <w:tcPr>
            <w:tcW w:w="4703" w:type="dxa"/>
          </w:tcPr>
          <w:p w:rsidR="00F81C2B" w:rsidRPr="00996D2D" w:rsidRDefault="00F81C2B" w:rsidP="00996D2D">
            <w:pPr>
              <w:spacing w:line="360" w:lineRule="auto"/>
              <w:jc w:val="both"/>
              <w:rPr>
                <w:rFonts w:ascii="Arial" w:hAnsi="Arial" w:cs="Arial"/>
              </w:rPr>
            </w:pPr>
            <w:r w:rsidRPr="00996D2D">
              <w:rPr>
                <w:rFonts w:ascii="Arial" w:hAnsi="Arial" w:cs="Arial"/>
                <w:b/>
              </w:rPr>
              <w:t>Objetivo Específico:</w:t>
            </w:r>
            <w:r w:rsidRPr="00996D2D">
              <w:rPr>
                <w:rFonts w:ascii="Arial" w:hAnsi="Arial" w:cs="Arial"/>
              </w:rPr>
              <w:t xml:space="preserve"> </w:t>
            </w:r>
            <w:r w:rsidR="00CC24A5" w:rsidRPr="00996D2D">
              <w:rPr>
                <w:rFonts w:ascii="Arial" w:hAnsi="Arial" w:cs="Arial"/>
              </w:rPr>
              <w:t>Incrementar la transparencia en la rendición de cuentas de la administración pública municipal.</w:t>
            </w:r>
          </w:p>
        </w:tc>
        <w:tc>
          <w:tcPr>
            <w:tcW w:w="4937" w:type="dxa"/>
          </w:tcPr>
          <w:p w:rsidR="00F81C2B" w:rsidRPr="00996D2D" w:rsidRDefault="00F81C2B" w:rsidP="00996D2D">
            <w:pPr>
              <w:spacing w:line="360" w:lineRule="auto"/>
              <w:rPr>
                <w:rFonts w:ascii="Arial" w:hAnsi="Arial" w:cs="Arial"/>
              </w:rPr>
            </w:pPr>
            <w:r w:rsidRPr="00996D2D">
              <w:rPr>
                <w:rFonts w:ascii="Arial" w:hAnsi="Arial" w:cs="Arial"/>
                <w:b/>
              </w:rPr>
              <w:t>Objetivo particular:</w:t>
            </w:r>
            <w:r w:rsidRPr="00996D2D">
              <w:rPr>
                <w:rFonts w:ascii="Arial" w:hAnsi="Arial" w:cs="Arial"/>
              </w:rPr>
              <w:t xml:space="preserve"> </w:t>
            </w:r>
            <w:r w:rsidR="00996D2D" w:rsidRPr="00996D2D">
              <w:rPr>
                <w:rFonts w:ascii="Arial" w:hAnsi="Arial" w:cs="Arial"/>
              </w:rPr>
              <w:t>Garantizar la transparencia, rendición de cuentas y acceso a la información del quehacer de gobierno y sus recursos públicos.</w:t>
            </w:r>
          </w:p>
        </w:tc>
      </w:tr>
      <w:tr w:rsidR="00F81C2B" w:rsidTr="00996D2D">
        <w:trPr>
          <w:jc w:val="center"/>
        </w:trPr>
        <w:tc>
          <w:tcPr>
            <w:tcW w:w="4703" w:type="dxa"/>
          </w:tcPr>
          <w:p w:rsidR="00F81C2B" w:rsidRPr="00996D2D" w:rsidRDefault="00F81C2B" w:rsidP="00CC24A5">
            <w:pPr>
              <w:spacing w:line="360" w:lineRule="auto"/>
              <w:jc w:val="both"/>
              <w:rPr>
                <w:rFonts w:ascii="Arial" w:hAnsi="Arial" w:cs="Arial"/>
              </w:rPr>
            </w:pPr>
            <w:r w:rsidRPr="00996D2D">
              <w:rPr>
                <w:rFonts w:ascii="Arial" w:hAnsi="Arial" w:cs="Arial"/>
                <w:b/>
              </w:rPr>
              <w:t>Meta</w:t>
            </w:r>
            <w:r w:rsidRPr="00996D2D">
              <w:rPr>
                <w:rFonts w:ascii="Arial" w:hAnsi="Arial" w:cs="Arial"/>
              </w:rPr>
              <w:t xml:space="preserve">: </w:t>
            </w:r>
            <w:r w:rsidR="00CC24A5" w:rsidRPr="00996D2D">
              <w:rPr>
                <w:rFonts w:ascii="Arial" w:hAnsi="Arial" w:cs="Arial"/>
              </w:rPr>
              <w:t>Continuar en este trienio con el plan preventivo de trabajo para el buen desempeño de las funciones de los servidores públicos municipales, dando seguimiento a las actividades programadas.</w:t>
            </w:r>
          </w:p>
        </w:tc>
        <w:tc>
          <w:tcPr>
            <w:tcW w:w="4937" w:type="dxa"/>
          </w:tcPr>
          <w:p w:rsidR="00F81C2B" w:rsidRPr="00996D2D" w:rsidRDefault="00F81C2B" w:rsidP="002225BB">
            <w:pPr>
              <w:spacing w:line="360" w:lineRule="auto"/>
              <w:jc w:val="both"/>
              <w:rPr>
                <w:rFonts w:ascii="Arial" w:hAnsi="Arial" w:cs="Arial"/>
              </w:rPr>
            </w:pPr>
            <w:r w:rsidRPr="00996D2D">
              <w:rPr>
                <w:rFonts w:ascii="Arial" w:hAnsi="Arial" w:cs="Arial"/>
                <w:b/>
              </w:rPr>
              <w:t>Línea de Acción:</w:t>
            </w:r>
            <w:r w:rsidRPr="00996D2D">
              <w:rPr>
                <w:rFonts w:ascii="Arial" w:hAnsi="Arial" w:cs="Arial"/>
              </w:rPr>
              <w:t xml:space="preserve"> </w:t>
            </w:r>
            <w:r w:rsidR="002225BB" w:rsidRPr="00996D2D">
              <w:rPr>
                <w:rFonts w:ascii="Arial" w:hAnsi="Arial" w:cs="Arial"/>
              </w:rPr>
              <w:t>Incrementar la difusión y conocimiento de la normatividad en materia de transparencia y rendición de cuentas. Garantizar los mecanismos para que la información pública gubernamental sea clara, verás, oportuna y confiable.</w:t>
            </w:r>
          </w:p>
        </w:tc>
      </w:tr>
    </w:tbl>
    <w:p w:rsidR="00522A95" w:rsidRDefault="00522A95" w:rsidP="00301DF1">
      <w:pPr>
        <w:jc w:val="both"/>
        <w:rPr>
          <w:rFonts w:ascii="Arial" w:eastAsia="Calibri" w:hAnsi="Arial" w:cs="Arial"/>
          <w:b/>
        </w:rPr>
      </w:pPr>
    </w:p>
    <w:p w:rsidR="00301DF1" w:rsidRPr="00301DF1" w:rsidRDefault="00301DF1" w:rsidP="00522A95">
      <w:pPr>
        <w:jc w:val="center"/>
        <w:rPr>
          <w:rFonts w:ascii="Arial" w:eastAsia="Calibri" w:hAnsi="Arial" w:cs="Arial"/>
          <w:b/>
        </w:rPr>
      </w:pPr>
      <w:r w:rsidRPr="00301DF1">
        <w:rPr>
          <w:rFonts w:ascii="Arial" w:eastAsia="Calibri" w:hAnsi="Arial" w:cs="Arial"/>
          <w:b/>
        </w:rPr>
        <w:t>COBERTURA, IDENTIFICACION Y CARACTERIZ</w:t>
      </w:r>
      <w:r>
        <w:rPr>
          <w:rFonts w:ascii="Arial" w:eastAsia="Calibri" w:hAnsi="Arial" w:cs="Arial"/>
          <w:b/>
        </w:rPr>
        <w:t>ACIÓN DE LA POBLACIÓN POTENCIAL</w:t>
      </w:r>
    </w:p>
    <w:p w:rsidR="00A32EEE" w:rsidRPr="002564C8" w:rsidRDefault="00CC1ECF" w:rsidP="00301DF1">
      <w:pPr>
        <w:spacing w:after="0" w:line="360" w:lineRule="auto"/>
        <w:jc w:val="both"/>
        <w:rPr>
          <w:rFonts w:ascii="Arial" w:eastAsia="Calibri" w:hAnsi="Arial" w:cs="Arial"/>
        </w:rPr>
      </w:pPr>
      <w:r w:rsidRPr="002564C8">
        <w:rPr>
          <w:rFonts w:ascii="Arial" w:eastAsia="Calibri" w:hAnsi="Arial" w:cs="Arial"/>
        </w:rPr>
        <w:t>El municipio de Uriangato tiene una población aproximada de 62 mil 761 habitantes</w:t>
      </w:r>
      <w:r w:rsidR="00F3447A" w:rsidRPr="002564C8">
        <w:rPr>
          <w:rFonts w:ascii="Arial" w:eastAsia="Calibri" w:hAnsi="Arial" w:cs="Arial"/>
        </w:rPr>
        <w:t xml:space="preserve"> de acuerdo a datos del INEGI 2015</w:t>
      </w:r>
      <w:r w:rsidRPr="002564C8">
        <w:rPr>
          <w:rFonts w:ascii="Arial" w:eastAsia="Calibri" w:hAnsi="Arial" w:cs="Arial"/>
        </w:rPr>
        <w:t>, de los</w:t>
      </w:r>
      <w:r w:rsidR="00F3447A" w:rsidRPr="002564C8">
        <w:rPr>
          <w:rFonts w:ascii="Arial" w:eastAsia="Calibri" w:hAnsi="Arial" w:cs="Arial"/>
        </w:rPr>
        <w:t xml:space="preserve"> cuales consideraremos como población</w:t>
      </w:r>
      <w:r w:rsidRPr="002564C8">
        <w:rPr>
          <w:rFonts w:ascii="Arial" w:eastAsia="Calibri" w:hAnsi="Arial" w:cs="Arial"/>
        </w:rPr>
        <w:t xml:space="preserve"> potencial los que se encuentran en un rango de edad de 15 a 70 años</w:t>
      </w:r>
      <w:r w:rsidR="00F3447A" w:rsidRPr="002564C8">
        <w:rPr>
          <w:rFonts w:ascii="Arial" w:eastAsia="Calibri" w:hAnsi="Arial" w:cs="Arial"/>
        </w:rPr>
        <w:t>, mismos que están interesados</w:t>
      </w:r>
      <w:r w:rsidR="00322C74" w:rsidRPr="002564C8">
        <w:rPr>
          <w:rFonts w:ascii="Arial" w:eastAsia="Calibri" w:hAnsi="Arial" w:cs="Arial"/>
        </w:rPr>
        <w:t xml:space="preserve"> en conocer la información </w:t>
      </w:r>
      <w:r w:rsidR="00A32EEE" w:rsidRPr="002564C8">
        <w:rPr>
          <w:rFonts w:ascii="Arial" w:eastAsia="Calibri" w:hAnsi="Arial" w:cs="Arial"/>
        </w:rPr>
        <w:t>referente a la aplicación de los recursos públicos</w:t>
      </w:r>
      <w:r w:rsidR="00322C74" w:rsidRPr="002564C8">
        <w:rPr>
          <w:rFonts w:ascii="Arial" w:eastAsia="Calibri" w:hAnsi="Arial" w:cs="Arial"/>
        </w:rPr>
        <w:t xml:space="preserve"> que genera</w:t>
      </w:r>
      <w:r w:rsidR="00F3447A" w:rsidRPr="002564C8">
        <w:rPr>
          <w:rFonts w:ascii="Arial" w:eastAsia="Calibri" w:hAnsi="Arial" w:cs="Arial"/>
        </w:rPr>
        <w:t xml:space="preserve"> </w:t>
      </w:r>
      <w:r w:rsidR="00322C74" w:rsidRPr="002564C8">
        <w:rPr>
          <w:rFonts w:ascii="Arial" w:eastAsia="Calibri" w:hAnsi="Arial" w:cs="Arial"/>
        </w:rPr>
        <w:t>la administración municipal</w:t>
      </w:r>
      <w:r w:rsidR="00A32EEE" w:rsidRPr="002564C8">
        <w:rPr>
          <w:rFonts w:ascii="Arial" w:eastAsia="Calibri" w:hAnsi="Arial" w:cs="Arial"/>
        </w:rPr>
        <w:t xml:space="preserve">, </w:t>
      </w:r>
      <w:r w:rsidR="00F3447A" w:rsidRPr="002564C8">
        <w:rPr>
          <w:rFonts w:ascii="Arial" w:eastAsia="Calibri" w:hAnsi="Arial" w:cs="Arial"/>
        </w:rPr>
        <w:t xml:space="preserve">haciendo uso del </w:t>
      </w:r>
      <w:r w:rsidR="00A32EEE" w:rsidRPr="002564C8">
        <w:rPr>
          <w:rFonts w:ascii="Arial" w:eastAsia="Calibri" w:hAnsi="Arial" w:cs="Arial"/>
        </w:rPr>
        <w:t>derecho que la Ley les concede para acceder a esta información pública</w:t>
      </w:r>
      <w:r w:rsidR="00F3447A" w:rsidRPr="002564C8">
        <w:rPr>
          <w:rFonts w:ascii="Arial" w:eastAsia="Calibri" w:hAnsi="Arial" w:cs="Arial"/>
        </w:rPr>
        <w:t>.</w:t>
      </w:r>
    </w:p>
    <w:p w:rsidR="001A66B0" w:rsidRPr="002564C8" w:rsidRDefault="001A66B0" w:rsidP="00301DF1">
      <w:pPr>
        <w:spacing w:after="0" w:line="360" w:lineRule="auto"/>
        <w:jc w:val="both"/>
        <w:rPr>
          <w:rFonts w:ascii="Arial" w:eastAsia="Calibri" w:hAnsi="Arial" w:cs="Arial"/>
        </w:rPr>
      </w:pPr>
    </w:p>
    <w:p w:rsidR="00A32EEE" w:rsidRPr="00A32EEE" w:rsidRDefault="00A32EEE" w:rsidP="00A32EEE">
      <w:pPr>
        <w:jc w:val="both"/>
        <w:rPr>
          <w:rFonts w:ascii="Arial" w:eastAsia="Calibri" w:hAnsi="Arial" w:cs="Arial"/>
          <w:b/>
        </w:rPr>
      </w:pPr>
      <w:r w:rsidRPr="00A32EEE">
        <w:rPr>
          <w:rFonts w:ascii="Arial" w:eastAsia="Calibri" w:hAnsi="Arial" w:cs="Arial"/>
          <w:b/>
        </w:rPr>
        <w:t>COBERTURA, IDENTIFICACIÓN Y CARACTERIZACIÓN DE LA POBLACIÓN OBJETIVO</w:t>
      </w:r>
    </w:p>
    <w:p w:rsidR="00A32EEE" w:rsidRPr="002564C8" w:rsidRDefault="00A32EEE" w:rsidP="00A32EEE">
      <w:pPr>
        <w:spacing w:after="0" w:line="360" w:lineRule="auto"/>
        <w:jc w:val="both"/>
        <w:rPr>
          <w:rFonts w:ascii="Arial" w:eastAsia="Calibri" w:hAnsi="Arial" w:cs="Arial"/>
        </w:rPr>
      </w:pPr>
      <w:r w:rsidRPr="002564C8">
        <w:rPr>
          <w:rFonts w:ascii="Arial" w:eastAsia="Calibri" w:hAnsi="Arial" w:cs="Arial"/>
        </w:rPr>
        <w:t xml:space="preserve">La población objetivo es aquella que </w:t>
      </w:r>
      <w:r w:rsidR="00F84D85" w:rsidRPr="002564C8">
        <w:rPr>
          <w:rFonts w:ascii="Arial" w:eastAsia="Calibri" w:hAnsi="Arial" w:cs="Arial"/>
        </w:rPr>
        <w:t>se encuentra en el rango de edad 15 a 70 años, los cuales a</w:t>
      </w:r>
      <w:r w:rsidR="00F82D50" w:rsidRPr="002564C8">
        <w:rPr>
          <w:rFonts w:ascii="Arial" w:eastAsia="Calibri" w:hAnsi="Arial" w:cs="Arial"/>
        </w:rPr>
        <w:t xml:space="preserve"> través de medios digitales o de manera presencial solicita o consulta inform</w:t>
      </w:r>
      <w:r w:rsidR="003C36F5" w:rsidRPr="002564C8">
        <w:rPr>
          <w:rFonts w:ascii="Arial" w:eastAsia="Calibri" w:hAnsi="Arial" w:cs="Arial"/>
        </w:rPr>
        <w:t>ación referente a la aplicación</w:t>
      </w:r>
      <w:r w:rsidR="00B23F8F" w:rsidRPr="002564C8">
        <w:rPr>
          <w:rFonts w:ascii="Arial" w:eastAsia="Calibri" w:hAnsi="Arial" w:cs="Arial"/>
        </w:rPr>
        <w:t xml:space="preserve"> de</w:t>
      </w:r>
      <w:r w:rsidR="00F84D85" w:rsidRPr="002564C8">
        <w:rPr>
          <w:rFonts w:ascii="Arial" w:eastAsia="Calibri" w:hAnsi="Arial" w:cs="Arial"/>
        </w:rPr>
        <w:t>l recurso público.</w:t>
      </w:r>
    </w:p>
    <w:p w:rsidR="00F84D85" w:rsidRDefault="00F84D85" w:rsidP="00A32EEE">
      <w:pPr>
        <w:spacing w:after="0" w:line="360" w:lineRule="auto"/>
        <w:jc w:val="both"/>
        <w:rPr>
          <w:rFonts w:ascii="Arial" w:hAnsi="Arial" w:cs="Arial"/>
          <w:sz w:val="24"/>
          <w:szCs w:val="24"/>
        </w:rPr>
      </w:pPr>
    </w:p>
    <w:p w:rsidR="00F84D85" w:rsidRDefault="000A7EA5" w:rsidP="000A7EA5">
      <w:pPr>
        <w:jc w:val="both"/>
        <w:rPr>
          <w:rFonts w:ascii="Arial" w:eastAsia="Calibri" w:hAnsi="Arial" w:cs="Arial"/>
          <w:b/>
        </w:rPr>
      </w:pPr>
      <w:r w:rsidRPr="000A7EA5">
        <w:rPr>
          <w:rFonts w:ascii="Arial" w:eastAsia="Calibri" w:hAnsi="Arial" w:cs="Arial"/>
          <w:b/>
        </w:rPr>
        <w:t>COBERTURA, CUANTIFI</w:t>
      </w:r>
      <w:r>
        <w:rPr>
          <w:rFonts w:ascii="Arial" w:eastAsia="Calibri" w:hAnsi="Arial" w:cs="Arial"/>
          <w:b/>
        </w:rPr>
        <w:t>CACIÓN DE LA POBLACIÓN OBJETIVO</w:t>
      </w:r>
    </w:p>
    <w:p w:rsidR="00544F9B" w:rsidRPr="002564C8" w:rsidRDefault="00544F9B" w:rsidP="00544F9B">
      <w:pPr>
        <w:spacing w:after="0" w:line="360" w:lineRule="auto"/>
        <w:jc w:val="both"/>
        <w:rPr>
          <w:rFonts w:ascii="Arial" w:eastAsia="Calibri" w:hAnsi="Arial" w:cs="Arial"/>
        </w:rPr>
      </w:pPr>
      <w:r w:rsidRPr="002564C8">
        <w:rPr>
          <w:rFonts w:ascii="Arial" w:eastAsia="Calibri" w:hAnsi="Arial" w:cs="Arial"/>
        </w:rPr>
        <w:t>La población beneficiada es aquella que se favoreció con la transparencia de la administración municipal, a tra</w:t>
      </w:r>
      <w:r w:rsidR="00EE21F2" w:rsidRPr="002564C8">
        <w:rPr>
          <w:rFonts w:ascii="Arial" w:eastAsia="Calibri" w:hAnsi="Arial" w:cs="Arial"/>
        </w:rPr>
        <w:t>vés de acciones enfocadas</w:t>
      </w:r>
      <w:r w:rsidRPr="002564C8">
        <w:rPr>
          <w:rFonts w:ascii="Arial" w:eastAsia="Calibri" w:hAnsi="Arial" w:cs="Arial"/>
        </w:rPr>
        <w:t xml:space="preserve"> a la adecuada rendición de cuentas de las dependencias municipales, siendo un </w:t>
      </w:r>
      <w:r w:rsidR="00EE21F2" w:rsidRPr="002564C8">
        <w:rPr>
          <w:rFonts w:ascii="Arial" w:eastAsia="Calibri" w:hAnsi="Arial" w:cs="Arial"/>
        </w:rPr>
        <w:t>total de 206 personas.</w:t>
      </w:r>
    </w:p>
    <w:p w:rsidR="00EE21F2" w:rsidRDefault="00EE21F2" w:rsidP="00544F9B">
      <w:pPr>
        <w:spacing w:after="0" w:line="360" w:lineRule="auto"/>
        <w:jc w:val="both"/>
        <w:rPr>
          <w:rFonts w:ascii="Arial" w:hAnsi="Arial" w:cs="Arial"/>
          <w:sz w:val="24"/>
          <w:szCs w:val="24"/>
        </w:rPr>
      </w:pPr>
    </w:p>
    <w:p w:rsidR="00EE21F2" w:rsidRPr="005E1B1C" w:rsidRDefault="00EE21F2" w:rsidP="00544F9B">
      <w:pPr>
        <w:spacing w:after="0" w:line="360" w:lineRule="auto"/>
        <w:jc w:val="both"/>
        <w:rPr>
          <w:rFonts w:ascii="Arial" w:hAnsi="Arial" w:cs="Arial"/>
          <w:sz w:val="24"/>
          <w:szCs w:val="24"/>
        </w:rPr>
      </w:pPr>
    </w:p>
    <w:p w:rsidR="00544F9B" w:rsidRDefault="00544F9B" w:rsidP="000A7EA5">
      <w:pPr>
        <w:jc w:val="both"/>
        <w:rPr>
          <w:rFonts w:ascii="Arial" w:eastAsia="Calibri" w:hAnsi="Arial" w:cs="Arial"/>
          <w:b/>
        </w:rPr>
      </w:pPr>
    </w:p>
    <w:p w:rsidR="00EE21F2" w:rsidRDefault="00EE21F2" w:rsidP="000A7EA5">
      <w:pPr>
        <w:jc w:val="both"/>
        <w:rPr>
          <w:rFonts w:ascii="Arial" w:eastAsia="Calibri" w:hAnsi="Arial" w:cs="Arial"/>
          <w:b/>
        </w:rPr>
        <w:sectPr w:rsidR="00EE21F2" w:rsidSect="00493D99">
          <w:pgSz w:w="11906" w:h="16838"/>
          <w:pgMar w:top="1135" w:right="851" w:bottom="851" w:left="1134" w:header="709" w:footer="709" w:gutter="0"/>
          <w:cols w:space="708"/>
          <w:docGrid w:linePitch="360"/>
        </w:sectPr>
      </w:pPr>
    </w:p>
    <w:p w:rsidR="00996D2D" w:rsidRDefault="00996D2D" w:rsidP="000A7EA5">
      <w:pPr>
        <w:jc w:val="both"/>
        <w:rPr>
          <w:rFonts w:ascii="Arial" w:eastAsia="Calibri" w:hAnsi="Arial" w:cs="Arial"/>
          <w:b/>
        </w:rPr>
      </w:pPr>
    </w:p>
    <w:p w:rsidR="000A7EA5" w:rsidRPr="000A7EA5" w:rsidRDefault="002564C8" w:rsidP="000A7EA5">
      <w:pPr>
        <w:jc w:val="both"/>
        <w:rPr>
          <w:rFonts w:ascii="Arial" w:eastAsia="Calibri" w:hAnsi="Arial" w:cs="Arial"/>
          <w:b/>
        </w:rPr>
      </w:pPr>
      <w:r>
        <w:rPr>
          <w:rFonts w:ascii="Arial" w:eastAsia="Calibri" w:hAnsi="Arial" w:cs="Arial"/>
          <w:b/>
        </w:rPr>
        <w:t>MATRIZ DE INDICADORES</w:t>
      </w:r>
    </w:p>
    <w:tbl>
      <w:tblPr>
        <w:tblW w:w="9202" w:type="dxa"/>
        <w:jc w:val="center"/>
        <w:tblCellMar>
          <w:left w:w="70" w:type="dxa"/>
          <w:right w:w="70" w:type="dxa"/>
        </w:tblCellMar>
        <w:tblLook w:val="04A0" w:firstRow="1" w:lastRow="0" w:firstColumn="1" w:lastColumn="0" w:noHBand="0" w:noVBand="1"/>
      </w:tblPr>
      <w:tblGrid>
        <w:gridCol w:w="2119"/>
        <w:gridCol w:w="3309"/>
        <w:gridCol w:w="2378"/>
        <w:gridCol w:w="1396"/>
      </w:tblGrid>
      <w:tr w:rsidR="004F4792" w:rsidRPr="004F4792" w:rsidTr="004F4792">
        <w:trPr>
          <w:trHeight w:val="502"/>
          <w:jc w:val="center"/>
        </w:trPr>
        <w:tc>
          <w:tcPr>
            <w:tcW w:w="2119" w:type="dxa"/>
            <w:tcBorders>
              <w:top w:val="single" w:sz="8" w:space="0" w:color="auto"/>
              <w:left w:val="single" w:sz="8" w:space="0" w:color="auto"/>
              <w:bottom w:val="single" w:sz="8" w:space="0" w:color="auto"/>
              <w:right w:val="nil"/>
            </w:tcBorders>
            <w:shd w:val="clear" w:color="000000" w:fill="F2F2F2"/>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MIR</w:t>
            </w:r>
          </w:p>
        </w:tc>
        <w:tc>
          <w:tcPr>
            <w:tcW w:w="3309"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RESUMEN NARRATIVO</w:t>
            </w:r>
          </w:p>
        </w:tc>
        <w:tc>
          <w:tcPr>
            <w:tcW w:w="2378" w:type="dxa"/>
            <w:tcBorders>
              <w:top w:val="single" w:sz="8" w:space="0" w:color="auto"/>
              <w:left w:val="nil"/>
              <w:bottom w:val="single" w:sz="8" w:space="0" w:color="auto"/>
              <w:right w:val="nil"/>
            </w:tcBorders>
            <w:shd w:val="clear" w:color="000000" w:fill="F2F2F2"/>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INDICADOR</w:t>
            </w:r>
          </w:p>
        </w:tc>
        <w:tc>
          <w:tcPr>
            <w:tcW w:w="1396"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METAS</w:t>
            </w:r>
          </w:p>
        </w:tc>
      </w:tr>
      <w:tr w:rsidR="004F4792" w:rsidRPr="004F4792" w:rsidTr="004F4792">
        <w:trPr>
          <w:trHeight w:val="1026"/>
          <w:jc w:val="center"/>
        </w:trPr>
        <w:tc>
          <w:tcPr>
            <w:tcW w:w="2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FIN</w:t>
            </w:r>
          </w:p>
        </w:tc>
        <w:tc>
          <w:tcPr>
            <w:tcW w:w="3309" w:type="dxa"/>
            <w:tcBorders>
              <w:top w:val="single" w:sz="8" w:space="0" w:color="auto"/>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 xml:space="preserve">Fin. </w:t>
            </w:r>
            <w:r w:rsidRPr="004F4792">
              <w:rPr>
                <w:rFonts w:ascii="Arial" w:eastAsia="Times New Roman" w:hAnsi="Arial" w:cs="Arial"/>
                <w:sz w:val="16"/>
                <w:szCs w:val="16"/>
                <w:lang w:val="es-MX" w:eastAsia="es-MX"/>
              </w:rPr>
              <w:t>Contribuir a elevar la calidad de vida y desarrollo municipal, mediante programas operativos permanentes que permitan la adecuada transparencia y rendición de cuentas de la administración municipal.</w:t>
            </w:r>
          </w:p>
        </w:tc>
        <w:tc>
          <w:tcPr>
            <w:tcW w:w="2378" w:type="dxa"/>
            <w:tcBorders>
              <w:top w:val="single" w:sz="8" w:space="0" w:color="auto"/>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 xml:space="preserve">Solicitudes de información </w:t>
            </w:r>
          </w:p>
        </w:tc>
        <w:tc>
          <w:tcPr>
            <w:tcW w:w="1396" w:type="dxa"/>
            <w:tcBorders>
              <w:top w:val="single" w:sz="8" w:space="0" w:color="auto"/>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w:t>
            </w:r>
          </w:p>
        </w:tc>
      </w:tr>
      <w:tr w:rsidR="004F4792" w:rsidRPr="004F4792" w:rsidTr="004F4792">
        <w:trPr>
          <w:trHeight w:val="840"/>
          <w:jc w:val="center"/>
        </w:trPr>
        <w:tc>
          <w:tcPr>
            <w:tcW w:w="2119" w:type="dxa"/>
            <w:tcBorders>
              <w:top w:val="nil"/>
              <w:left w:val="single" w:sz="8" w:space="0" w:color="auto"/>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PROPÓSITO</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Arial" w:eastAsia="Times New Roman" w:hAnsi="Arial" w:cs="Arial"/>
                <w:sz w:val="16"/>
                <w:szCs w:val="16"/>
                <w:lang w:val="es-MX" w:eastAsia="es-MX"/>
              </w:rPr>
            </w:pPr>
            <w:r w:rsidRPr="004F4792">
              <w:rPr>
                <w:rFonts w:ascii="Arial" w:eastAsia="Times New Roman" w:hAnsi="Arial" w:cs="Arial"/>
                <w:sz w:val="16"/>
                <w:szCs w:val="16"/>
                <w:lang w:val="es-MX" w:eastAsia="es-MX"/>
              </w:rPr>
              <w:t xml:space="preserve"> Los servidores públicos de la administración municipal conocen y aplican las leyes que rigen el ejercicio de sus funciones.  </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Informe de Resultados de la ASEG</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w:t>
            </w:r>
          </w:p>
        </w:tc>
      </w:tr>
      <w:tr w:rsidR="004F4792" w:rsidRPr="004F4792" w:rsidTr="004F4792">
        <w:trPr>
          <w:trHeight w:val="531"/>
          <w:jc w:val="center"/>
        </w:trPr>
        <w:tc>
          <w:tcPr>
            <w:tcW w:w="2119" w:type="dxa"/>
            <w:tcBorders>
              <w:top w:val="nil"/>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COMPONENTE 1</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Arial" w:eastAsia="Times New Roman" w:hAnsi="Arial" w:cs="Arial"/>
                <w:sz w:val="16"/>
                <w:szCs w:val="16"/>
                <w:lang w:val="es-MX" w:eastAsia="es-MX"/>
              </w:rPr>
            </w:pPr>
            <w:r w:rsidRPr="004F4792">
              <w:rPr>
                <w:rFonts w:ascii="Arial" w:eastAsia="Times New Roman" w:hAnsi="Arial" w:cs="Arial"/>
                <w:sz w:val="16"/>
                <w:szCs w:val="16"/>
                <w:lang w:val="es-MX" w:eastAsia="es-MX"/>
              </w:rPr>
              <w:t>C1. Comités Municipales de Contraloría Social capacitados.</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Capacitaciones</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w:t>
            </w:r>
          </w:p>
        </w:tc>
      </w:tr>
      <w:tr w:rsidR="004F4792" w:rsidRPr="004F4792" w:rsidTr="004F4792">
        <w:trPr>
          <w:trHeight w:val="854"/>
          <w:jc w:val="center"/>
        </w:trPr>
        <w:tc>
          <w:tcPr>
            <w:tcW w:w="2119" w:type="dxa"/>
            <w:tcBorders>
              <w:top w:val="nil"/>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ACTIVIDAD 1</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Arial" w:eastAsia="Times New Roman" w:hAnsi="Arial" w:cs="Arial"/>
                <w:sz w:val="16"/>
                <w:szCs w:val="16"/>
                <w:lang w:val="es-MX" w:eastAsia="es-MX"/>
              </w:rPr>
            </w:pPr>
            <w:r w:rsidRPr="004F4792">
              <w:rPr>
                <w:rFonts w:ascii="Arial" w:eastAsia="Times New Roman" w:hAnsi="Arial" w:cs="Arial"/>
                <w:sz w:val="16"/>
                <w:szCs w:val="16"/>
                <w:lang w:val="es-MX" w:eastAsia="es-MX"/>
              </w:rPr>
              <w:t xml:space="preserve">A1. </w:t>
            </w:r>
            <w:r w:rsidRPr="004F4792">
              <w:rPr>
                <w:rFonts w:ascii="Arial" w:eastAsia="Times New Roman" w:hAnsi="Arial" w:cs="Arial"/>
                <w:color w:val="FF0000"/>
                <w:sz w:val="16"/>
                <w:szCs w:val="16"/>
                <w:lang w:val="es-MX" w:eastAsia="es-MX"/>
              </w:rPr>
              <w:t xml:space="preserve"> </w:t>
            </w:r>
            <w:r w:rsidRPr="004F4792">
              <w:rPr>
                <w:rFonts w:ascii="Arial" w:eastAsia="Times New Roman" w:hAnsi="Arial" w:cs="Arial"/>
                <w:sz w:val="16"/>
                <w:szCs w:val="16"/>
                <w:lang w:val="es-MX" w:eastAsia="es-MX"/>
              </w:rPr>
              <w:t>Integración de Comités de Contraloría Social para la vigilancia de las obras y los recursos públicos.</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Comités Integrados</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w:t>
            </w:r>
          </w:p>
        </w:tc>
      </w:tr>
      <w:tr w:rsidR="004F4792" w:rsidRPr="004F4792" w:rsidTr="004F4792">
        <w:trPr>
          <w:trHeight w:val="866"/>
          <w:jc w:val="center"/>
        </w:trPr>
        <w:tc>
          <w:tcPr>
            <w:tcW w:w="2119" w:type="dxa"/>
            <w:tcBorders>
              <w:top w:val="nil"/>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ACTIVIDAD 2</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Arial" w:eastAsia="Times New Roman" w:hAnsi="Arial" w:cs="Arial"/>
                <w:color w:val="FF0000"/>
                <w:sz w:val="16"/>
                <w:szCs w:val="16"/>
                <w:lang w:val="es-MX" w:eastAsia="es-MX"/>
              </w:rPr>
            </w:pPr>
            <w:r w:rsidRPr="004F4792">
              <w:rPr>
                <w:rFonts w:ascii="Arial" w:eastAsia="Times New Roman" w:hAnsi="Arial" w:cs="Arial"/>
                <w:sz w:val="16"/>
                <w:szCs w:val="16"/>
                <w:lang w:val="es-MX" w:eastAsia="es-MX"/>
              </w:rPr>
              <w:t>A2</w:t>
            </w:r>
            <w:r w:rsidRPr="004F4792">
              <w:rPr>
                <w:rFonts w:ascii="Arial" w:eastAsia="Times New Roman" w:hAnsi="Arial" w:cs="Arial"/>
                <w:color w:val="FF0000"/>
                <w:sz w:val="16"/>
                <w:szCs w:val="16"/>
                <w:lang w:val="es-MX" w:eastAsia="es-MX"/>
              </w:rPr>
              <w:t xml:space="preserve">. </w:t>
            </w:r>
            <w:r w:rsidRPr="004F4792">
              <w:rPr>
                <w:rFonts w:ascii="Arial" w:eastAsia="Times New Roman" w:hAnsi="Arial" w:cs="Arial"/>
                <w:sz w:val="16"/>
                <w:szCs w:val="16"/>
                <w:lang w:val="es-MX" w:eastAsia="es-MX"/>
              </w:rPr>
              <w:t xml:space="preserve"> Coordinación con autoridades estatales y municipales para promover y difundir la Contraloría Social en el municipio.</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Acciones de coordinación</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w:t>
            </w:r>
          </w:p>
        </w:tc>
      </w:tr>
      <w:tr w:rsidR="004F4792" w:rsidRPr="004F4792" w:rsidTr="00F81C2B">
        <w:trPr>
          <w:trHeight w:val="840"/>
          <w:jc w:val="center"/>
        </w:trPr>
        <w:tc>
          <w:tcPr>
            <w:tcW w:w="2119" w:type="dxa"/>
            <w:tcBorders>
              <w:top w:val="nil"/>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ACTIVIDAD 3</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Arial" w:eastAsia="Times New Roman" w:hAnsi="Arial" w:cs="Arial"/>
                <w:sz w:val="16"/>
                <w:szCs w:val="16"/>
                <w:lang w:val="es-MX" w:eastAsia="es-MX"/>
              </w:rPr>
            </w:pPr>
            <w:r w:rsidRPr="004F4792">
              <w:rPr>
                <w:rFonts w:ascii="Arial" w:eastAsia="Times New Roman" w:hAnsi="Arial" w:cs="Arial"/>
                <w:sz w:val="16"/>
                <w:szCs w:val="16"/>
                <w:lang w:val="es-MX" w:eastAsia="es-MX"/>
              </w:rPr>
              <w:t xml:space="preserve">A3. </w:t>
            </w:r>
            <w:r w:rsidRPr="004F4792">
              <w:rPr>
                <w:rFonts w:ascii="Arial" w:eastAsia="Times New Roman" w:hAnsi="Arial" w:cs="Arial"/>
                <w:color w:val="FF0000"/>
                <w:sz w:val="16"/>
                <w:szCs w:val="16"/>
                <w:lang w:val="es-MX" w:eastAsia="es-MX"/>
              </w:rPr>
              <w:t xml:space="preserve"> </w:t>
            </w:r>
            <w:r w:rsidRPr="004F4792">
              <w:rPr>
                <w:rFonts w:ascii="Arial" w:eastAsia="Times New Roman" w:hAnsi="Arial" w:cs="Arial"/>
                <w:sz w:val="16"/>
                <w:szCs w:val="16"/>
                <w:lang w:val="es-MX" w:eastAsia="es-MX"/>
              </w:rPr>
              <w:t xml:space="preserve">Coordinación con autoridades estatales y municipales para </w:t>
            </w:r>
            <w:r w:rsidRPr="004F4792">
              <w:rPr>
                <w:rFonts w:ascii="Arial" w:eastAsia="Times New Roman" w:hAnsi="Arial" w:cs="Arial"/>
                <w:color w:val="FF0000"/>
                <w:sz w:val="16"/>
                <w:szCs w:val="16"/>
                <w:lang w:val="es-MX" w:eastAsia="es-MX"/>
              </w:rPr>
              <w:t xml:space="preserve"> </w:t>
            </w:r>
            <w:r w:rsidRPr="004F4792">
              <w:rPr>
                <w:rFonts w:ascii="Arial" w:eastAsia="Times New Roman" w:hAnsi="Arial" w:cs="Arial"/>
                <w:sz w:val="16"/>
                <w:szCs w:val="16"/>
                <w:lang w:val="es-MX" w:eastAsia="es-MX"/>
              </w:rPr>
              <w:t>informar a los beneficiarios sobre la aplicación del recurso público.</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Acciones de coordinación</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w:t>
            </w:r>
          </w:p>
        </w:tc>
      </w:tr>
      <w:tr w:rsidR="004F4792" w:rsidRPr="004F4792" w:rsidTr="00F81C2B">
        <w:trPr>
          <w:trHeight w:val="837"/>
          <w:jc w:val="center"/>
        </w:trPr>
        <w:tc>
          <w:tcPr>
            <w:tcW w:w="21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COMPONENTE 2</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 xml:space="preserve">C2. </w:t>
            </w:r>
            <w:r w:rsidRPr="004F4792">
              <w:rPr>
                <w:rFonts w:ascii="Arial" w:eastAsia="Times New Roman" w:hAnsi="Arial" w:cs="Arial"/>
                <w:sz w:val="16"/>
                <w:szCs w:val="16"/>
                <w:lang w:val="es-MX" w:eastAsia="es-MX"/>
              </w:rPr>
              <w:t>Seguimiento a las observaciones y recomendaciones por parte del Órgano de Control Interno a las dependencias municipales realizado.</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Acciones de seguimiento</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25%</w:t>
            </w:r>
          </w:p>
        </w:tc>
      </w:tr>
      <w:tr w:rsidR="004F4792" w:rsidRPr="004F4792" w:rsidTr="00F81C2B">
        <w:trPr>
          <w:trHeight w:val="694"/>
          <w:jc w:val="center"/>
        </w:trPr>
        <w:tc>
          <w:tcPr>
            <w:tcW w:w="2119" w:type="dxa"/>
            <w:tcBorders>
              <w:top w:val="nil"/>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ACTIVIDAD 1</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 xml:space="preserve">A1. </w:t>
            </w:r>
            <w:r w:rsidRPr="004F4792">
              <w:rPr>
                <w:rFonts w:ascii="Arial" w:eastAsia="Times New Roman" w:hAnsi="Arial" w:cs="Arial"/>
                <w:sz w:val="16"/>
                <w:szCs w:val="16"/>
                <w:lang w:val="es-MX" w:eastAsia="es-MX"/>
              </w:rPr>
              <w:t>Coordinación con las autoridades municipales para integrar la información sujeta a revisión.</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Acciones de coordinación</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100%</w:t>
            </w:r>
          </w:p>
        </w:tc>
      </w:tr>
      <w:tr w:rsidR="004F4792" w:rsidRPr="004F4792" w:rsidTr="004F4792">
        <w:trPr>
          <w:trHeight w:val="724"/>
          <w:jc w:val="center"/>
        </w:trPr>
        <w:tc>
          <w:tcPr>
            <w:tcW w:w="2119" w:type="dxa"/>
            <w:tcBorders>
              <w:top w:val="nil"/>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ACTIVIDAD 2</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 xml:space="preserve">A2. </w:t>
            </w:r>
            <w:r w:rsidRPr="004F4792">
              <w:rPr>
                <w:rFonts w:ascii="Arial" w:eastAsia="Times New Roman" w:hAnsi="Arial" w:cs="Arial"/>
                <w:color w:val="FF0000"/>
                <w:sz w:val="16"/>
                <w:szCs w:val="16"/>
                <w:lang w:val="es-MX" w:eastAsia="es-MX"/>
              </w:rPr>
              <w:t xml:space="preserve"> </w:t>
            </w:r>
            <w:r w:rsidRPr="004F4792">
              <w:rPr>
                <w:rFonts w:ascii="Arial" w:eastAsia="Times New Roman" w:hAnsi="Arial" w:cs="Arial"/>
                <w:sz w:val="16"/>
                <w:szCs w:val="16"/>
                <w:lang w:val="es-MX" w:eastAsia="es-MX"/>
              </w:rPr>
              <w:t>Realización de Auditorías por parte del Órgano de Control Interno a las dependencias de la administración municipal.</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Auditorías Realizadas</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25%</w:t>
            </w:r>
          </w:p>
        </w:tc>
      </w:tr>
      <w:tr w:rsidR="004F4792" w:rsidRPr="004F4792" w:rsidTr="00F81C2B">
        <w:trPr>
          <w:trHeight w:val="629"/>
          <w:jc w:val="center"/>
        </w:trPr>
        <w:tc>
          <w:tcPr>
            <w:tcW w:w="21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COMPONENTE 3</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Arial" w:eastAsia="Times New Roman" w:hAnsi="Arial" w:cs="Arial"/>
                <w:color w:val="FF0000"/>
                <w:sz w:val="16"/>
                <w:szCs w:val="16"/>
                <w:lang w:val="es-MX" w:eastAsia="es-MX"/>
              </w:rPr>
            </w:pPr>
            <w:r w:rsidRPr="004F4792">
              <w:rPr>
                <w:rFonts w:ascii="Calibri" w:eastAsia="Times New Roman" w:hAnsi="Calibri" w:cs="Arial"/>
                <w:color w:val="000000"/>
                <w:sz w:val="16"/>
                <w:szCs w:val="16"/>
                <w:lang w:val="es-MX" w:eastAsia="es-MX"/>
              </w:rPr>
              <w:t xml:space="preserve">C3. </w:t>
            </w:r>
            <w:r w:rsidRPr="004F4792">
              <w:rPr>
                <w:rFonts w:ascii="Arial" w:eastAsia="Times New Roman" w:hAnsi="Arial" w:cs="Arial"/>
                <w:color w:val="FF0000"/>
                <w:sz w:val="16"/>
                <w:szCs w:val="16"/>
                <w:lang w:val="es-MX" w:eastAsia="es-MX"/>
              </w:rPr>
              <w:t xml:space="preserve"> </w:t>
            </w:r>
            <w:r w:rsidRPr="004F4792">
              <w:rPr>
                <w:rFonts w:ascii="Arial" w:eastAsia="Times New Roman" w:hAnsi="Arial" w:cs="Arial"/>
                <w:sz w:val="16"/>
                <w:szCs w:val="16"/>
                <w:lang w:val="es-MX" w:eastAsia="es-MX"/>
              </w:rPr>
              <w:t>Quejas y denuncias interpuestas por la ciudadanía  sobre el mal servicio de la administración municipal disminuidas</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Quejas interpuestas</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w:t>
            </w:r>
          </w:p>
        </w:tc>
      </w:tr>
      <w:tr w:rsidR="004F4792" w:rsidRPr="004F4792" w:rsidTr="004F4792">
        <w:trPr>
          <w:trHeight w:val="837"/>
          <w:jc w:val="center"/>
        </w:trPr>
        <w:tc>
          <w:tcPr>
            <w:tcW w:w="2119" w:type="dxa"/>
            <w:tcBorders>
              <w:top w:val="nil"/>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ACTIVIDAD 1</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Arial" w:eastAsia="Times New Roman" w:hAnsi="Arial" w:cs="Arial"/>
                <w:sz w:val="16"/>
                <w:szCs w:val="16"/>
                <w:lang w:val="es-MX" w:eastAsia="es-MX"/>
              </w:rPr>
            </w:pPr>
            <w:r w:rsidRPr="004F4792">
              <w:rPr>
                <w:rFonts w:ascii="Arial" w:eastAsia="Times New Roman" w:hAnsi="Arial" w:cs="Arial"/>
                <w:sz w:val="16"/>
                <w:szCs w:val="16"/>
                <w:lang w:val="es-MX" w:eastAsia="es-MX"/>
              </w:rPr>
              <w:t>A1. Coordinación con autoridades estatales y municipales para la impartición de capacitaciones al personal de la administración municipal en materia de control interno y atención ciuda</w:t>
            </w:r>
            <w:r>
              <w:rPr>
                <w:rFonts w:ascii="Arial" w:eastAsia="Times New Roman" w:hAnsi="Arial" w:cs="Arial"/>
                <w:sz w:val="16"/>
                <w:szCs w:val="16"/>
                <w:lang w:val="es-MX" w:eastAsia="es-MX"/>
              </w:rPr>
              <w:t>da</w:t>
            </w:r>
            <w:r w:rsidRPr="004F4792">
              <w:rPr>
                <w:rFonts w:ascii="Arial" w:eastAsia="Times New Roman" w:hAnsi="Arial" w:cs="Arial"/>
                <w:sz w:val="16"/>
                <w:szCs w:val="16"/>
                <w:lang w:val="es-MX" w:eastAsia="es-MX"/>
              </w:rPr>
              <w:t>na.</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Acciones de coordinación</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100%</w:t>
            </w:r>
          </w:p>
        </w:tc>
      </w:tr>
      <w:tr w:rsidR="004F4792" w:rsidRPr="004F4792" w:rsidTr="00F81C2B">
        <w:trPr>
          <w:trHeight w:val="879"/>
          <w:jc w:val="center"/>
        </w:trPr>
        <w:tc>
          <w:tcPr>
            <w:tcW w:w="2119" w:type="dxa"/>
            <w:tcBorders>
              <w:top w:val="nil"/>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ACTIVIDAD 2</w:t>
            </w:r>
          </w:p>
        </w:tc>
        <w:tc>
          <w:tcPr>
            <w:tcW w:w="3309" w:type="dxa"/>
            <w:tcBorders>
              <w:top w:val="nil"/>
              <w:left w:val="nil"/>
              <w:bottom w:val="single" w:sz="8" w:space="0" w:color="auto"/>
              <w:right w:val="single" w:sz="8" w:space="0" w:color="auto"/>
            </w:tcBorders>
            <w:shd w:val="clear" w:color="000000" w:fill="FFFFFF"/>
            <w:vAlign w:val="center"/>
            <w:hideMark/>
          </w:tcPr>
          <w:p w:rsidR="001E16B3" w:rsidRDefault="001E16B3" w:rsidP="001E16B3">
            <w:pPr>
              <w:jc w:val="center"/>
              <w:rPr>
                <w:rFonts w:ascii="Arial" w:hAnsi="Arial" w:cs="Arial"/>
                <w:sz w:val="16"/>
                <w:szCs w:val="16"/>
              </w:rPr>
            </w:pPr>
            <w:r>
              <w:rPr>
                <w:rFonts w:ascii="Arial" w:hAnsi="Arial" w:cs="Arial"/>
                <w:sz w:val="16"/>
                <w:szCs w:val="16"/>
              </w:rPr>
              <w:t>A2. Realizar revisiones a la Dirección de Servicios Administrativos sobre la aplicación del manual de funciones y procesos de la administración municipal.</w:t>
            </w:r>
          </w:p>
          <w:p w:rsidR="004F4792" w:rsidRPr="004F4792" w:rsidRDefault="004F4792" w:rsidP="004F4792">
            <w:pPr>
              <w:spacing w:after="0" w:line="240" w:lineRule="auto"/>
              <w:jc w:val="center"/>
              <w:rPr>
                <w:rFonts w:ascii="Arial" w:eastAsia="Times New Roman" w:hAnsi="Arial" w:cs="Arial"/>
                <w:sz w:val="16"/>
                <w:szCs w:val="16"/>
                <w:lang w:val="es-MX" w:eastAsia="es-MX"/>
              </w:rPr>
            </w:pP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1E16B3" w:rsidP="004F4792">
            <w:pPr>
              <w:spacing w:after="0" w:line="240" w:lineRule="auto"/>
              <w:jc w:val="center"/>
              <w:rPr>
                <w:rFonts w:ascii="Arial" w:eastAsia="Times New Roman" w:hAnsi="Arial" w:cs="Arial"/>
                <w:sz w:val="16"/>
                <w:szCs w:val="16"/>
                <w:lang w:val="es-MX" w:eastAsia="es-MX"/>
              </w:rPr>
            </w:pPr>
            <w:r>
              <w:rPr>
                <w:rFonts w:ascii="Arial" w:eastAsia="Times New Roman" w:hAnsi="Arial" w:cs="Arial"/>
                <w:sz w:val="16"/>
                <w:szCs w:val="16"/>
                <w:lang w:val="es-MX" w:eastAsia="es-MX"/>
              </w:rPr>
              <w:t>Acciones de Revisión</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100%</w:t>
            </w:r>
          </w:p>
        </w:tc>
      </w:tr>
      <w:tr w:rsidR="004F4792" w:rsidRPr="004F4792" w:rsidTr="00F81C2B">
        <w:trPr>
          <w:trHeight w:val="627"/>
          <w:jc w:val="center"/>
        </w:trPr>
        <w:tc>
          <w:tcPr>
            <w:tcW w:w="21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COMPONENTE 4</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Arial" w:eastAsia="Times New Roman" w:hAnsi="Arial" w:cs="Arial"/>
                <w:sz w:val="16"/>
                <w:szCs w:val="16"/>
                <w:lang w:val="es-MX" w:eastAsia="es-MX"/>
              </w:rPr>
            </w:pPr>
            <w:r w:rsidRPr="004F4792">
              <w:rPr>
                <w:rFonts w:ascii="Arial" w:eastAsia="Times New Roman" w:hAnsi="Arial" w:cs="Arial"/>
                <w:sz w:val="16"/>
                <w:szCs w:val="16"/>
                <w:lang w:val="es-MX" w:eastAsia="es-MX"/>
              </w:rPr>
              <w:t>C4. Quejas y denuncias interpuestas por la ciudadanía  sobre el mal servicio  de la administración municipal solventadas.</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Quejas solventadas</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w:t>
            </w:r>
          </w:p>
        </w:tc>
      </w:tr>
      <w:tr w:rsidR="004F4792" w:rsidRPr="004F4792" w:rsidTr="004F4792">
        <w:trPr>
          <w:trHeight w:val="1008"/>
          <w:jc w:val="center"/>
        </w:trPr>
        <w:tc>
          <w:tcPr>
            <w:tcW w:w="2119" w:type="dxa"/>
            <w:tcBorders>
              <w:top w:val="nil"/>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ACTIVIDAD 1</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Arial" w:eastAsia="Times New Roman" w:hAnsi="Arial" w:cs="Arial"/>
                <w:sz w:val="16"/>
                <w:szCs w:val="16"/>
                <w:lang w:val="es-MX" w:eastAsia="es-MX"/>
              </w:rPr>
            </w:pPr>
            <w:r w:rsidRPr="004F4792">
              <w:rPr>
                <w:rFonts w:ascii="Arial" w:eastAsia="Times New Roman" w:hAnsi="Arial" w:cs="Arial"/>
                <w:sz w:val="16"/>
                <w:szCs w:val="16"/>
                <w:lang w:val="es-MX" w:eastAsia="es-MX"/>
              </w:rPr>
              <w:t>A1.Coordinación con autoridades municipales para difundir el proceso y requisitos para que la ciudadanía interponga la queja o denuncia sobre el mal servicio de la administración municipal.</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 xml:space="preserve">Acciones de difusión  </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100%</w:t>
            </w:r>
          </w:p>
        </w:tc>
      </w:tr>
      <w:tr w:rsidR="004F4792" w:rsidRPr="004F4792" w:rsidTr="004F4792">
        <w:trPr>
          <w:trHeight w:val="1290"/>
          <w:jc w:val="center"/>
        </w:trPr>
        <w:tc>
          <w:tcPr>
            <w:tcW w:w="2119" w:type="dxa"/>
            <w:tcBorders>
              <w:top w:val="nil"/>
              <w:left w:val="single" w:sz="8" w:space="0" w:color="auto"/>
              <w:bottom w:val="single" w:sz="4" w:space="0" w:color="auto"/>
              <w:right w:val="single" w:sz="8" w:space="0" w:color="auto"/>
            </w:tcBorders>
            <w:shd w:val="clear" w:color="auto" w:fill="auto"/>
            <w:noWrap/>
            <w:vAlign w:val="center"/>
            <w:hideMark/>
          </w:tcPr>
          <w:p w:rsidR="004F4792" w:rsidRPr="004F4792" w:rsidRDefault="004F4792" w:rsidP="004F4792">
            <w:pPr>
              <w:spacing w:after="0" w:line="240" w:lineRule="auto"/>
              <w:jc w:val="center"/>
              <w:rPr>
                <w:rFonts w:ascii="Calibri" w:eastAsia="Times New Roman" w:hAnsi="Calibri" w:cs="Times New Roman"/>
                <w:b/>
                <w:bCs/>
                <w:color w:val="000000"/>
                <w:sz w:val="16"/>
                <w:szCs w:val="16"/>
                <w:lang w:val="es-MX" w:eastAsia="es-MX"/>
              </w:rPr>
            </w:pPr>
            <w:r w:rsidRPr="004F4792">
              <w:rPr>
                <w:rFonts w:ascii="Calibri" w:eastAsia="Times New Roman" w:hAnsi="Calibri" w:cs="Times New Roman"/>
                <w:b/>
                <w:bCs/>
                <w:color w:val="000000"/>
                <w:sz w:val="16"/>
                <w:szCs w:val="16"/>
                <w:lang w:val="es-MX" w:eastAsia="es-MX"/>
              </w:rPr>
              <w:t>ACTIVIDAD 2</w:t>
            </w:r>
          </w:p>
        </w:tc>
        <w:tc>
          <w:tcPr>
            <w:tcW w:w="3309" w:type="dxa"/>
            <w:tcBorders>
              <w:top w:val="nil"/>
              <w:left w:val="nil"/>
              <w:bottom w:val="single" w:sz="8" w:space="0" w:color="auto"/>
              <w:right w:val="single" w:sz="8" w:space="0" w:color="auto"/>
            </w:tcBorders>
            <w:shd w:val="clear" w:color="000000" w:fill="FFFFFF"/>
            <w:vAlign w:val="center"/>
            <w:hideMark/>
          </w:tcPr>
          <w:p w:rsidR="004F4792" w:rsidRPr="004F4792" w:rsidRDefault="004F4792" w:rsidP="004F4792">
            <w:pPr>
              <w:spacing w:after="0" w:line="240" w:lineRule="auto"/>
              <w:jc w:val="center"/>
              <w:rPr>
                <w:rFonts w:ascii="Arial" w:eastAsia="Times New Roman" w:hAnsi="Arial" w:cs="Arial"/>
                <w:sz w:val="16"/>
                <w:szCs w:val="16"/>
                <w:lang w:val="es-MX" w:eastAsia="es-MX"/>
              </w:rPr>
            </w:pPr>
            <w:r w:rsidRPr="004F4792">
              <w:rPr>
                <w:rFonts w:ascii="Arial" w:eastAsia="Times New Roman" w:hAnsi="Arial" w:cs="Arial"/>
                <w:sz w:val="16"/>
                <w:szCs w:val="16"/>
                <w:lang w:val="es-MX" w:eastAsia="es-MX"/>
              </w:rPr>
              <w:t>A2. Coordinación con autoridades estatales y municipales para capacitar a titulares de las dependencias municipales en materia de la normativa aplicable al ejercicio de sus funciones.</w:t>
            </w:r>
          </w:p>
        </w:tc>
        <w:tc>
          <w:tcPr>
            <w:tcW w:w="2378"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Acciones de coordinación</w:t>
            </w:r>
          </w:p>
        </w:tc>
        <w:tc>
          <w:tcPr>
            <w:tcW w:w="1396" w:type="dxa"/>
            <w:tcBorders>
              <w:top w:val="nil"/>
              <w:left w:val="nil"/>
              <w:bottom w:val="single" w:sz="8" w:space="0" w:color="auto"/>
              <w:right w:val="single" w:sz="8" w:space="0" w:color="auto"/>
            </w:tcBorders>
            <w:shd w:val="clear" w:color="auto" w:fill="auto"/>
            <w:vAlign w:val="center"/>
            <w:hideMark/>
          </w:tcPr>
          <w:p w:rsidR="004F4792" w:rsidRPr="004F4792" w:rsidRDefault="004F4792" w:rsidP="004F4792">
            <w:pPr>
              <w:spacing w:after="0" w:line="240" w:lineRule="auto"/>
              <w:jc w:val="center"/>
              <w:rPr>
                <w:rFonts w:ascii="Calibri" w:eastAsia="Times New Roman" w:hAnsi="Calibri" w:cs="Times New Roman"/>
                <w:color w:val="000000"/>
                <w:sz w:val="16"/>
                <w:szCs w:val="16"/>
                <w:lang w:val="es-MX" w:eastAsia="es-MX"/>
              </w:rPr>
            </w:pPr>
            <w:r w:rsidRPr="004F4792">
              <w:rPr>
                <w:rFonts w:ascii="Calibri" w:eastAsia="Times New Roman" w:hAnsi="Calibri" w:cs="Times New Roman"/>
                <w:color w:val="000000"/>
                <w:sz w:val="16"/>
                <w:szCs w:val="16"/>
                <w:lang w:val="es-MX" w:eastAsia="es-MX"/>
              </w:rPr>
              <w:t>100%</w:t>
            </w:r>
          </w:p>
        </w:tc>
      </w:tr>
    </w:tbl>
    <w:p w:rsidR="00A32EEE" w:rsidRDefault="00A32EEE" w:rsidP="00A32EEE">
      <w:pPr>
        <w:spacing w:after="0" w:line="360" w:lineRule="auto"/>
        <w:rPr>
          <w:rFonts w:ascii="Arial" w:hAnsi="Arial" w:cs="Arial"/>
          <w:b/>
          <w:sz w:val="28"/>
          <w:szCs w:val="28"/>
        </w:rPr>
      </w:pPr>
    </w:p>
    <w:p w:rsidR="00A32EEE" w:rsidRPr="00850D59" w:rsidRDefault="00850D59" w:rsidP="00850D59">
      <w:pPr>
        <w:jc w:val="both"/>
        <w:rPr>
          <w:rFonts w:ascii="Arial" w:eastAsia="Calibri" w:hAnsi="Arial" w:cs="Arial"/>
          <w:b/>
        </w:rPr>
      </w:pPr>
      <w:r w:rsidRPr="00850D59">
        <w:rPr>
          <w:rFonts w:ascii="Arial" w:eastAsia="Calibri" w:hAnsi="Arial" w:cs="Arial"/>
          <w:b/>
        </w:rPr>
        <w:t>PRESUPUESTO</w:t>
      </w:r>
    </w:p>
    <w:tbl>
      <w:tblPr>
        <w:tblW w:w="6195" w:type="dxa"/>
        <w:jc w:val="center"/>
        <w:tblCellMar>
          <w:left w:w="70" w:type="dxa"/>
          <w:right w:w="70" w:type="dxa"/>
        </w:tblCellMar>
        <w:tblLook w:val="04A0" w:firstRow="1" w:lastRow="0" w:firstColumn="1" w:lastColumn="0" w:noHBand="0" w:noVBand="1"/>
      </w:tblPr>
      <w:tblGrid>
        <w:gridCol w:w="1239"/>
        <w:gridCol w:w="1239"/>
        <w:gridCol w:w="1239"/>
        <w:gridCol w:w="1239"/>
        <w:gridCol w:w="1239"/>
      </w:tblGrid>
      <w:tr w:rsidR="00850D59" w:rsidRPr="00850D59" w:rsidTr="00F81C2B">
        <w:trPr>
          <w:trHeight w:val="2121"/>
          <w:jc w:val="center"/>
        </w:trPr>
        <w:tc>
          <w:tcPr>
            <w:tcW w:w="1239" w:type="dxa"/>
            <w:tcBorders>
              <w:top w:val="single" w:sz="4" w:space="0" w:color="auto"/>
              <w:left w:val="nil"/>
              <w:bottom w:val="nil"/>
              <w:right w:val="single" w:sz="4" w:space="0" w:color="auto"/>
            </w:tcBorders>
            <w:shd w:val="clear" w:color="000000" w:fill="808080"/>
            <w:vAlign w:val="center"/>
            <w:hideMark/>
          </w:tcPr>
          <w:p w:rsidR="00850D59" w:rsidRPr="00850D59" w:rsidRDefault="00850D59" w:rsidP="00850D59">
            <w:pPr>
              <w:spacing w:after="0" w:line="240" w:lineRule="auto"/>
              <w:jc w:val="center"/>
              <w:rPr>
                <w:rFonts w:ascii="Arial" w:eastAsia="Times New Roman" w:hAnsi="Arial" w:cs="Arial"/>
                <w:b/>
                <w:bCs/>
                <w:color w:val="FFFFFF"/>
                <w:sz w:val="16"/>
                <w:szCs w:val="16"/>
                <w:lang w:val="es-MX" w:eastAsia="es-MX"/>
              </w:rPr>
            </w:pPr>
            <w:r w:rsidRPr="00850D59">
              <w:rPr>
                <w:rFonts w:ascii="Arial" w:eastAsia="Times New Roman" w:hAnsi="Arial" w:cs="Arial"/>
                <w:b/>
                <w:bCs/>
                <w:color w:val="FFFFFF"/>
                <w:sz w:val="16"/>
                <w:szCs w:val="16"/>
                <w:lang w:val="es-MX" w:eastAsia="es-MX"/>
              </w:rPr>
              <w:t>Presupuesto aprobado</w:t>
            </w:r>
            <w:r w:rsidRPr="00850D59">
              <w:rPr>
                <w:rFonts w:ascii="Arial" w:eastAsia="Times New Roman" w:hAnsi="Arial" w:cs="Arial"/>
                <w:b/>
                <w:bCs/>
                <w:color w:val="FFFFFF"/>
                <w:sz w:val="16"/>
                <w:szCs w:val="16"/>
                <w:lang w:val="es-MX" w:eastAsia="es-MX"/>
              </w:rPr>
              <w:br/>
              <w:t>(29)</w:t>
            </w:r>
          </w:p>
        </w:tc>
        <w:tc>
          <w:tcPr>
            <w:tcW w:w="1239" w:type="dxa"/>
            <w:tcBorders>
              <w:top w:val="single" w:sz="4" w:space="0" w:color="auto"/>
              <w:left w:val="nil"/>
              <w:bottom w:val="nil"/>
              <w:right w:val="single" w:sz="4" w:space="0" w:color="auto"/>
            </w:tcBorders>
            <w:shd w:val="clear" w:color="000000" w:fill="808080"/>
            <w:vAlign w:val="center"/>
            <w:hideMark/>
          </w:tcPr>
          <w:p w:rsidR="00850D59" w:rsidRPr="00850D59" w:rsidRDefault="00850D59" w:rsidP="00850D59">
            <w:pPr>
              <w:spacing w:after="0" w:line="240" w:lineRule="auto"/>
              <w:jc w:val="center"/>
              <w:rPr>
                <w:rFonts w:ascii="Arial" w:eastAsia="Times New Roman" w:hAnsi="Arial" w:cs="Arial"/>
                <w:b/>
                <w:bCs/>
                <w:color w:val="FFFFFF"/>
                <w:sz w:val="16"/>
                <w:szCs w:val="16"/>
                <w:lang w:val="es-MX" w:eastAsia="es-MX"/>
              </w:rPr>
            </w:pPr>
            <w:r w:rsidRPr="00850D59">
              <w:rPr>
                <w:rFonts w:ascii="Arial" w:eastAsia="Times New Roman" w:hAnsi="Arial" w:cs="Arial"/>
                <w:b/>
                <w:bCs/>
                <w:color w:val="FFFFFF"/>
                <w:sz w:val="16"/>
                <w:szCs w:val="16"/>
                <w:lang w:val="es-MX" w:eastAsia="es-MX"/>
              </w:rPr>
              <w:t>Presupuesto Modificado</w:t>
            </w:r>
            <w:r w:rsidRPr="00850D59">
              <w:rPr>
                <w:rFonts w:ascii="Arial" w:eastAsia="Times New Roman" w:hAnsi="Arial" w:cs="Arial"/>
                <w:b/>
                <w:bCs/>
                <w:color w:val="FFFFFF"/>
                <w:sz w:val="16"/>
                <w:szCs w:val="16"/>
                <w:lang w:val="es-MX" w:eastAsia="es-MX"/>
              </w:rPr>
              <w:br/>
              <w:t>(30)</w:t>
            </w:r>
          </w:p>
        </w:tc>
        <w:tc>
          <w:tcPr>
            <w:tcW w:w="1239" w:type="dxa"/>
            <w:tcBorders>
              <w:top w:val="single" w:sz="4" w:space="0" w:color="auto"/>
              <w:left w:val="nil"/>
              <w:bottom w:val="nil"/>
              <w:right w:val="single" w:sz="4" w:space="0" w:color="auto"/>
            </w:tcBorders>
            <w:shd w:val="clear" w:color="000000" w:fill="808080"/>
            <w:vAlign w:val="center"/>
            <w:hideMark/>
          </w:tcPr>
          <w:p w:rsidR="00850D59" w:rsidRPr="00850D59" w:rsidRDefault="00850D59" w:rsidP="00850D59">
            <w:pPr>
              <w:spacing w:after="0" w:line="240" w:lineRule="auto"/>
              <w:jc w:val="center"/>
              <w:rPr>
                <w:rFonts w:ascii="Arial" w:eastAsia="Times New Roman" w:hAnsi="Arial" w:cs="Arial"/>
                <w:b/>
                <w:bCs/>
                <w:color w:val="FFFFFF"/>
                <w:sz w:val="16"/>
                <w:szCs w:val="16"/>
                <w:lang w:val="es-MX" w:eastAsia="es-MX"/>
              </w:rPr>
            </w:pPr>
            <w:r w:rsidRPr="00850D59">
              <w:rPr>
                <w:rFonts w:ascii="Arial" w:eastAsia="Times New Roman" w:hAnsi="Arial" w:cs="Arial"/>
                <w:b/>
                <w:bCs/>
                <w:color w:val="FFFFFF"/>
                <w:sz w:val="16"/>
                <w:szCs w:val="16"/>
                <w:lang w:val="es-MX" w:eastAsia="es-MX"/>
              </w:rPr>
              <w:t>Presupuesto Devengado</w:t>
            </w:r>
            <w:r w:rsidRPr="00850D59">
              <w:rPr>
                <w:rFonts w:ascii="Arial" w:eastAsia="Times New Roman" w:hAnsi="Arial" w:cs="Arial"/>
                <w:b/>
                <w:bCs/>
                <w:color w:val="FFFFFF"/>
                <w:sz w:val="16"/>
                <w:szCs w:val="16"/>
                <w:lang w:val="es-MX" w:eastAsia="es-MX"/>
              </w:rPr>
              <w:br/>
              <w:t>(31)</w:t>
            </w:r>
          </w:p>
        </w:tc>
        <w:tc>
          <w:tcPr>
            <w:tcW w:w="1239" w:type="dxa"/>
            <w:tcBorders>
              <w:top w:val="single" w:sz="4" w:space="0" w:color="auto"/>
              <w:left w:val="nil"/>
              <w:bottom w:val="nil"/>
              <w:right w:val="single" w:sz="4" w:space="0" w:color="auto"/>
            </w:tcBorders>
            <w:shd w:val="clear" w:color="000000" w:fill="808080"/>
            <w:vAlign w:val="center"/>
            <w:hideMark/>
          </w:tcPr>
          <w:p w:rsidR="00850D59" w:rsidRPr="00850D59" w:rsidRDefault="00850D59" w:rsidP="00850D59">
            <w:pPr>
              <w:spacing w:after="0" w:line="240" w:lineRule="auto"/>
              <w:jc w:val="center"/>
              <w:rPr>
                <w:rFonts w:ascii="Arial" w:eastAsia="Times New Roman" w:hAnsi="Arial" w:cs="Arial"/>
                <w:b/>
                <w:bCs/>
                <w:color w:val="FFFFFF"/>
                <w:sz w:val="16"/>
                <w:szCs w:val="16"/>
                <w:lang w:val="es-MX" w:eastAsia="es-MX"/>
              </w:rPr>
            </w:pPr>
            <w:r w:rsidRPr="00850D59">
              <w:rPr>
                <w:rFonts w:ascii="Arial" w:eastAsia="Times New Roman" w:hAnsi="Arial" w:cs="Arial"/>
                <w:b/>
                <w:bCs/>
                <w:color w:val="FFFFFF"/>
                <w:sz w:val="16"/>
                <w:szCs w:val="16"/>
                <w:lang w:val="es-MX" w:eastAsia="es-MX"/>
              </w:rPr>
              <w:t>Devengado / Aprobado</w:t>
            </w:r>
            <w:r w:rsidRPr="00850D59">
              <w:rPr>
                <w:rFonts w:ascii="Arial" w:eastAsia="Times New Roman" w:hAnsi="Arial" w:cs="Arial"/>
                <w:b/>
                <w:bCs/>
                <w:color w:val="FFFFFF"/>
                <w:sz w:val="16"/>
                <w:szCs w:val="16"/>
                <w:lang w:val="es-MX" w:eastAsia="es-MX"/>
              </w:rPr>
              <w:br/>
              <w:t>(32)</w:t>
            </w:r>
          </w:p>
        </w:tc>
        <w:tc>
          <w:tcPr>
            <w:tcW w:w="1239" w:type="dxa"/>
            <w:tcBorders>
              <w:top w:val="single" w:sz="4" w:space="0" w:color="auto"/>
              <w:left w:val="nil"/>
              <w:bottom w:val="nil"/>
              <w:right w:val="single" w:sz="4" w:space="0" w:color="auto"/>
            </w:tcBorders>
            <w:shd w:val="clear" w:color="000000" w:fill="808080"/>
            <w:vAlign w:val="center"/>
            <w:hideMark/>
          </w:tcPr>
          <w:p w:rsidR="00850D59" w:rsidRPr="00850D59" w:rsidRDefault="00850D59" w:rsidP="00850D59">
            <w:pPr>
              <w:spacing w:after="0" w:line="240" w:lineRule="auto"/>
              <w:jc w:val="center"/>
              <w:rPr>
                <w:rFonts w:ascii="Arial" w:eastAsia="Times New Roman" w:hAnsi="Arial" w:cs="Arial"/>
                <w:b/>
                <w:bCs/>
                <w:color w:val="FFFFFF"/>
                <w:sz w:val="16"/>
                <w:szCs w:val="16"/>
                <w:lang w:val="es-MX" w:eastAsia="es-MX"/>
              </w:rPr>
            </w:pPr>
            <w:r w:rsidRPr="00850D59">
              <w:rPr>
                <w:rFonts w:ascii="Arial" w:eastAsia="Times New Roman" w:hAnsi="Arial" w:cs="Arial"/>
                <w:b/>
                <w:bCs/>
                <w:color w:val="FFFFFF"/>
                <w:sz w:val="16"/>
                <w:szCs w:val="16"/>
                <w:lang w:val="es-MX" w:eastAsia="es-MX"/>
              </w:rPr>
              <w:t xml:space="preserve"> Avance Devengado / Modificado</w:t>
            </w:r>
            <w:r w:rsidRPr="00850D59">
              <w:rPr>
                <w:rFonts w:ascii="Arial" w:eastAsia="Times New Roman" w:hAnsi="Arial" w:cs="Arial"/>
                <w:b/>
                <w:bCs/>
                <w:color w:val="FFFFFF"/>
                <w:sz w:val="16"/>
                <w:szCs w:val="16"/>
                <w:lang w:val="es-MX" w:eastAsia="es-MX"/>
              </w:rPr>
              <w:br/>
              <w:t>(33)</w:t>
            </w:r>
          </w:p>
        </w:tc>
      </w:tr>
      <w:tr w:rsidR="00850D59" w:rsidRPr="00850D59" w:rsidTr="00850D59">
        <w:trPr>
          <w:trHeight w:val="940"/>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502"/>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512"/>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520"/>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501"/>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443"/>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377"/>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517"/>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528"/>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506"/>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516"/>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494"/>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505"/>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FF0000"/>
                <w:sz w:val="16"/>
                <w:szCs w:val="16"/>
                <w:lang w:val="es-MX" w:eastAsia="es-MX"/>
              </w:rPr>
            </w:pPr>
            <w:r w:rsidRPr="00850D59">
              <w:rPr>
                <w:rFonts w:ascii="Arial" w:eastAsia="Times New Roman" w:hAnsi="Arial" w:cs="Arial"/>
                <w:color w:val="FF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FF0000"/>
                <w:sz w:val="16"/>
                <w:szCs w:val="16"/>
                <w:lang w:val="es-MX" w:eastAsia="es-MX"/>
              </w:rPr>
            </w:pPr>
            <w:r w:rsidRPr="00850D59">
              <w:rPr>
                <w:rFonts w:ascii="Arial" w:eastAsia="Times New Roman" w:hAnsi="Arial" w:cs="Arial"/>
                <w:color w:val="FF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FF0000"/>
                <w:sz w:val="16"/>
                <w:szCs w:val="16"/>
                <w:lang w:val="es-MX" w:eastAsia="es-MX"/>
              </w:rPr>
            </w:pPr>
            <w:r w:rsidRPr="00850D59">
              <w:rPr>
                <w:rFonts w:ascii="Arial" w:eastAsia="Times New Roman" w:hAnsi="Arial" w:cs="Arial"/>
                <w:color w:val="FF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538"/>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r w:rsidR="00850D59" w:rsidRPr="00850D59" w:rsidTr="00850D59">
        <w:trPr>
          <w:trHeight w:val="493"/>
          <w:jc w:val="center"/>
        </w:trPr>
        <w:tc>
          <w:tcPr>
            <w:tcW w:w="1239" w:type="dxa"/>
            <w:tcBorders>
              <w:top w:val="nil"/>
              <w:left w:val="single" w:sz="8" w:space="0" w:color="auto"/>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right"/>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0.00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c>
          <w:tcPr>
            <w:tcW w:w="1239" w:type="dxa"/>
            <w:tcBorders>
              <w:top w:val="nil"/>
              <w:left w:val="nil"/>
              <w:bottom w:val="single" w:sz="8" w:space="0" w:color="auto"/>
              <w:right w:val="single" w:sz="8" w:space="0" w:color="auto"/>
            </w:tcBorders>
            <w:shd w:val="clear" w:color="auto" w:fill="auto"/>
            <w:noWrap/>
            <w:vAlign w:val="bottom"/>
            <w:hideMark/>
          </w:tcPr>
          <w:p w:rsidR="00850D59" w:rsidRPr="00850D59" w:rsidRDefault="00850D59" w:rsidP="00850D59">
            <w:pPr>
              <w:spacing w:after="0" w:line="240" w:lineRule="auto"/>
              <w:jc w:val="center"/>
              <w:rPr>
                <w:rFonts w:ascii="Arial" w:eastAsia="Times New Roman" w:hAnsi="Arial" w:cs="Arial"/>
                <w:color w:val="000000"/>
                <w:sz w:val="16"/>
                <w:szCs w:val="16"/>
                <w:lang w:val="es-MX" w:eastAsia="es-MX"/>
              </w:rPr>
            </w:pPr>
            <w:r w:rsidRPr="00850D59">
              <w:rPr>
                <w:rFonts w:ascii="Arial" w:eastAsia="Times New Roman" w:hAnsi="Arial" w:cs="Arial"/>
                <w:color w:val="000000"/>
                <w:sz w:val="16"/>
                <w:szCs w:val="16"/>
                <w:lang w:val="es-MX" w:eastAsia="es-MX"/>
              </w:rPr>
              <w:t>#¡DIV/0!</w:t>
            </w:r>
          </w:p>
        </w:tc>
      </w:tr>
    </w:tbl>
    <w:p w:rsidR="00850D59" w:rsidRDefault="00850D59" w:rsidP="00A32EEE">
      <w:pPr>
        <w:spacing w:after="0" w:line="360" w:lineRule="auto"/>
        <w:rPr>
          <w:rFonts w:ascii="Arial" w:hAnsi="Arial" w:cs="Arial"/>
          <w:b/>
          <w:sz w:val="28"/>
          <w:szCs w:val="28"/>
        </w:rPr>
      </w:pPr>
    </w:p>
    <w:p w:rsidR="00A32EEE" w:rsidRDefault="00A32EEE" w:rsidP="00301DF1">
      <w:pPr>
        <w:spacing w:after="0" w:line="360" w:lineRule="auto"/>
        <w:jc w:val="both"/>
        <w:rPr>
          <w:rFonts w:ascii="Arial" w:hAnsi="Arial" w:cs="Arial"/>
          <w:sz w:val="24"/>
          <w:szCs w:val="24"/>
        </w:rPr>
      </w:pPr>
    </w:p>
    <w:p w:rsidR="00301DF1" w:rsidRDefault="00301DF1" w:rsidP="00560D6B">
      <w:pPr>
        <w:jc w:val="both"/>
        <w:rPr>
          <w:rFonts w:ascii="Arial" w:eastAsia="Calibri" w:hAnsi="Arial" w:cs="Arial"/>
          <w:sz w:val="18"/>
          <w:szCs w:val="18"/>
        </w:rPr>
      </w:pPr>
    </w:p>
    <w:p w:rsidR="00C2236C" w:rsidRPr="00250E90" w:rsidRDefault="00C2236C" w:rsidP="00560D6B">
      <w:pPr>
        <w:jc w:val="both"/>
        <w:rPr>
          <w:rFonts w:ascii="Arial" w:eastAsia="Calibri" w:hAnsi="Arial" w:cs="Arial"/>
          <w:sz w:val="18"/>
          <w:szCs w:val="18"/>
        </w:rPr>
      </w:pPr>
    </w:p>
    <w:sectPr w:rsidR="00C2236C" w:rsidRPr="00250E90" w:rsidSect="004F4792">
      <w:pgSz w:w="11906" w:h="16838"/>
      <w:pgMar w:top="568"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F9" w:rsidRDefault="00312EF9" w:rsidP="00F5699D">
      <w:pPr>
        <w:spacing w:after="0" w:line="240" w:lineRule="auto"/>
      </w:pPr>
      <w:r>
        <w:separator/>
      </w:r>
    </w:p>
  </w:endnote>
  <w:endnote w:type="continuationSeparator" w:id="0">
    <w:p w:rsidR="00312EF9" w:rsidRDefault="00312EF9" w:rsidP="00F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742529"/>
      <w:docPartObj>
        <w:docPartGallery w:val="Page Numbers (Bottom of Page)"/>
        <w:docPartUnique/>
      </w:docPartObj>
    </w:sdtPr>
    <w:sdtContent>
      <w:p w:rsidR="00493D99" w:rsidRDefault="00493D99">
        <w:pPr>
          <w:pStyle w:val="Piedepgina"/>
          <w:jc w:val="right"/>
        </w:pPr>
        <w:r>
          <w:fldChar w:fldCharType="begin"/>
        </w:r>
        <w:r>
          <w:instrText>PAGE   \* MERGEFORMAT</w:instrText>
        </w:r>
        <w:r>
          <w:fldChar w:fldCharType="separate"/>
        </w:r>
        <w:r w:rsidR="002620B1">
          <w:rPr>
            <w:noProof/>
          </w:rPr>
          <w:t>2</w:t>
        </w:r>
        <w:r>
          <w:fldChar w:fldCharType="end"/>
        </w:r>
      </w:p>
    </w:sdtContent>
  </w:sdt>
  <w:p w:rsidR="00493D99" w:rsidRDefault="00493D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F9" w:rsidRDefault="00312EF9" w:rsidP="00F5699D">
      <w:pPr>
        <w:spacing w:after="0" w:line="240" w:lineRule="auto"/>
      </w:pPr>
      <w:r>
        <w:separator/>
      </w:r>
    </w:p>
  </w:footnote>
  <w:footnote w:type="continuationSeparator" w:id="0">
    <w:p w:rsidR="00312EF9" w:rsidRDefault="00312EF9" w:rsidP="00F56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F269A"/>
    <w:multiLevelType w:val="multilevel"/>
    <w:tmpl w:val="12C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E47FA"/>
    <w:multiLevelType w:val="multilevel"/>
    <w:tmpl w:val="EB46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90606"/>
    <w:multiLevelType w:val="multilevel"/>
    <w:tmpl w:val="93B8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DD"/>
    <w:rsid w:val="0001045D"/>
    <w:rsid w:val="000126B1"/>
    <w:rsid w:val="00016ED6"/>
    <w:rsid w:val="00036198"/>
    <w:rsid w:val="0006664F"/>
    <w:rsid w:val="00082A5C"/>
    <w:rsid w:val="00092FAF"/>
    <w:rsid w:val="000A3E19"/>
    <w:rsid w:val="000A7EA5"/>
    <w:rsid w:val="000E7176"/>
    <w:rsid w:val="00104989"/>
    <w:rsid w:val="00122EF3"/>
    <w:rsid w:val="00131DEA"/>
    <w:rsid w:val="001A66B0"/>
    <w:rsid w:val="001B361B"/>
    <w:rsid w:val="001B50CC"/>
    <w:rsid w:val="001E16B3"/>
    <w:rsid w:val="001F461D"/>
    <w:rsid w:val="002066CA"/>
    <w:rsid w:val="00215EBC"/>
    <w:rsid w:val="002225BB"/>
    <w:rsid w:val="00250E90"/>
    <w:rsid w:val="002564C8"/>
    <w:rsid w:val="002620B1"/>
    <w:rsid w:val="00270925"/>
    <w:rsid w:val="00276053"/>
    <w:rsid w:val="002903F8"/>
    <w:rsid w:val="002A03B2"/>
    <w:rsid w:val="002A40EA"/>
    <w:rsid w:val="002B53A8"/>
    <w:rsid w:val="002B5520"/>
    <w:rsid w:val="002B5E0D"/>
    <w:rsid w:val="002D2D5E"/>
    <w:rsid w:val="002F1E63"/>
    <w:rsid w:val="0030009B"/>
    <w:rsid w:val="00301DF1"/>
    <w:rsid w:val="00312EF9"/>
    <w:rsid w:val="003209A4"/>
    <w:rsid w:val="00322C74"/>
    <w:rsid w:val="00383A4E"/>
    <w:rsid w:val="003B1B18"/>
    <w:rsid w:val="003C36F5"/>
    <w:rsid w:val="003C7985"/>
    <w:rsid w:val="003D6ADF"/>
    <w:rsid w:val="003E309F"/>
    <w:rsid w:val="003E6300"/>
    <w:rsid w:val="003F2B99"/>
    <w:rsid w:val="0047040E"/>
    <w:rsid w:val="0048137D"/>
    <w:rsid w:val="00493D99"/>
    <w:rsid w:val="00497AC6"/>
    <w:rsid w:val="004C54DD"/>
    <w:rsid w:val="004C7092"/>
    <w:rsid w:val="004D2DC8"/>
    <w:rsid w:val="004F0BF8"/>
    <w:rsid w:val="004F4792"/>
    <w:rsid w:val="00501146"/>
    <w:rsid w:val="00501ECE"/>
    <w:rsid w:val="00522A95"/>
    <w:rsid w:val="005273D9"/>
    <w:rsid w:val="00544F9B"/>
    <w:rsid w:val="00556BE8"/>
    <w:rsid w:val="00560D6B"/>
    <w:rsid w:val="00562A79"/>
    <w:rsid w:val="00564697"/>
    <w:rsid w:val="005B1D21"/>
    <w:rsid w:val="005D1C3E"/>
    <w:rsid w:val="005F44BF"/>
    <w:rsid w:val="00606118"/>
    <w:rsid w:val="006102ED"/>
    <w:rsid w:val="006109C6"/>
    <w:rsid w:val="00615C36"/>
    <w:rsid w:val="006166D4"/>
    <w:rsid w:val="00643BA7"/>
    <w:rsid w:val="00681333"/>
    <w:rsid w:val="0069127C"/>
    <w:rsid w:val="00697812"/>
    <w:rsid w:val="006A6E71"/>
    <w:rsid w:val="006A7F27"/>
    <w:rsid w:val="006B47C7"/>
    <w:rsid w:val="006C4DDD"/>
    <w:rsid w:val="006D115A"/>
    <w:rsid w:val="006E12DE"/>
    <w:rsid w:val="006F7B81"/>
    <w:rsid w:val="0071044E"/>
    <w:rsid w:val="007301EA"/>
    <w:rsid w:val="007373FA"/>
    <w:rsid w:val="00740AD1"/>
    <w:rsid w:val="00763593"/>
    <w:rsid w:val="00786250"/>
    <w:rsid w:val="007873D8"/>
    <w:rsid w:val="00793A11"/>
    <w:rsid w:val="00797CA8"/>
    <w:rsid w:val="007C31C3"/>
    <w:rsid w:val="007D3844"/>
    <w:rsid w:val="00806129"/>
    <w:rsid w:val="00813E64"/>
    <w:rsid w:val="00832DCB"/>
    <w:rsid w:val="008373B7"/>
    <w:rsid w:val="00850D59"/>
    <w:rsid w:val="008D176B"/>
    <w:rsid w:val="008F2F6E"/>
    <w:rsid w:val="00934097"/>
    <w:rsid w:val="009510FC"/>
    <w:rsid w:val="0097210B"/>
    <w:rsid w:val="00996D2D"/>
    <w:rsid w:val="009A1DDB"/>
    <w:rsid w:val="009B3C54"/>
    <w:rsid w:val="009F2B41"/>
    <w:rsid w:val="00A32EEE"/>
    <w:rsid w:val="00A33F96"/>
    <w:rsid w:val="00A4109B"/>
    <w:rsid w:val="00A415AE"/>
    <w:rsid w:val="00A4225C"/>
    <w:rsid w:val="00A46D48"/>
    <w:rsid w:val="00A85B5C"/>
    <w:rsid w:val="00A936AF"/>
    <w:rsid w:val="00A943B0"/>
    <w:rsid w:val="00A97CCB"/>
    <w:rsid w:val="00AA1E3F"/>
    <w:rsid w:val="00AA7E95"/>
    <w:rsid w:val="00AB0BF8"/>
    <w:rsid w:val="00AD15D5"/>
    <w:rsid w:val="00AF7C07"/>
    <w:rsid w:val="00B06E48"/>
    <w:rsid w:val="00B12F1C"/>
    <w:rsid w:val="00B23F8F"/>
    <w:rsid w:val="00B359EE"/>
    <w:rsid w:val="00B45A44"/>
    <w:rsid w:val="00B46792"/>
    <w:rsid w:val="00B4693D"/>
    <w:rsid w:val="00B50531"/>
    <w:rsid w:val="00B5068C"/>
    <w:rsid w:val="00BD01F3"/>
    <w:rsid w:val="00C01B89"/>
    <w:rsid w:val="00C2236C"/>
    <w:rsid w:val="00C24284"/>
    <w:rsid w:val="00C37818"/>
    <w:rsid w:val="00C53804"/>
    <w:rsid w:val="00C620EE"/>
    <w:rsid w:val="00C70A12"/>
    <w:rsid w:val="00C73E2E"/>
    <w:rsid w:val="00C81812"/>
    <w:rsid w:val="00C91E65"/>
    <w:rsid w:val="00CB0AA9"/>
    <w:rsid w:val="00CC1ECF"/>
    <w:rsid w:val="00CC24A5"/>
    <w:rsid w:val="00CC6744"/>
    <w:rsid w:val="00CC6FB8"/>
    <w:rsid w:val="00CD6CAC"/>
    <w:rsid w:val="00D25198"/>
    <w:rsid w:val="00D920FC"/>
    <w:rsid w:val="00D961C1"/>
    <w:rsid w:val="00D966B7"/>
    <w:rsid w:val="00D96F49"/>
    <w:rsid w:val="00DA0600"/>
    <w:rsid w:val="00DB07A7"/>
    <w:rsid w:val="00DB585B"/>
    <w:rsid w:val="00DC17A8"/>
    <w:rsid w:val="00E1268E"/>
    <w:rsid w:val="00E246E1"/>
    <w:rsid w:val="00E2786E"/>
    <w:rsid w:val="00E5417F"/>
    <w:rsid w:val="00E678E1"/>
    <w:rsid w:val="00EB0420"/>
    <w:rsid w:val="00EC4473"/>
    <w:rsid w:val="00ED1B31"/>
    <w:rsid w:val="00EE21F2"/>
    <w:rsid w:val="00EE3C09"/>
    <w:rsid w:val="00F0009B"/>
    <w:rsid w:val="00F11610"/>
    <w:rsid w:val="00F121BA"/>
    <w:rsid w:val="00F32DEB"/>
    <w:rsid w:val="00F34313"/>
    <w:rsid w:val="00F3447A"/>
    <w:rsid w:val="00F40FB3"/>
    <w:rsid w:val="00F45B83"/>
    <w:rsid w:val="00F5699D"/>
    <w:rsid w:val="00F60BDC"/>
    <w:rsid w:val="00F81C2B"/>
    <w:rsid w:val="00F82D50"/>
    <w:rsid w:val="00F84D85"/>
    <w:rsid w:val="00F87BC0"/>
    <w:rsid w:val="00F91B33"/>
    <w:rsid w:val="00F932F4"/>
    <w:rsid w:val="00FA0F24"/>
    <w:rsid w:val="00FB3156"/>
    <w:rsid w:val="00FC7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DDEA"/>
  <w15:docId w15:val="{D1E270A0-4731-45AB-83B7-8E07367A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3D"/>
  </w:style>
  <w:style w:type="paragraph" w:styleId="Ttulo1">
    <w:name w:val="heading 1"/>
    <w:basedOn w:val="Normal"/>
    <w:next w:val="Normal"/>
    <w:link w:val="Ttulo1Car"/>
    <w:uiPriority w:val="9"/>
    <w:qFormat/>
    <w:rsid w:val="002A03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93D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7F2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F56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99D"/>
  </w:style>
  <w:style w:type="paragraph" w:styleId="Piedepgina">
    <w:name w:val="footer"/>
    <w:basedOn w:val="Normal"/>
    <w:link w:val="PiedepginaCar"/>
    <w:uiPriority w:val="99"/>
    <w:unhideWhenUsed/>
    <w:rsid w:val="00F56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99D"/>
  </w:style>
  <w:style w:type="character" w:customStyle="1" w:styleId="Ttulo1Car">
    <w:name w:val="Título 1 Car"/>
    <w:basedOn w:val="Fuentedeprrafopredeter"/>
    <w:link w:val="Ttulo1"/>
    <w:uiPriority w:val="9"/>
    <w:rsid w:val="002A03B2"/>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2A03B2"/>
    <w:pPr>
      <w:spacing w:line="259" w:lineRule="auto"/>
      <w:outlineLvl w:val="9"/>
    </w:pPr>
    <w:rPr>
      <w:lang w:val="es-MX" w:eastAsia="es-MX"/>
    </w:rPr>
  </w:style>
  <w:style w:type="paragraph" w:styleId="TDC2">
    <w:name w:val="toc 2"/>
    <w:basedOn w:val="Normal"/>
    <w:next w:val="Normal"/>
    <w:autoRedefine/>
    <w:uiPriority w:val="39"/>
    <w:unhideWhenUsed/>
    <w:rsid w:val="002A03B2"/>
    <w:pPr>
      <w:spacing w:after="100" w:line="259" w:lineRule="auto"/>
      <w:ind w:left="220"/>
    </w:pPr>
    <w:rPr>
      <w:rFonts w:eastAsiaTheme="minorEastAsia" w:cs="Times New Roman"/>
      <w:lang w:val="es-MX" w:eastAsia="es-MX"/>
    </w:rPr>
  </w:style>
  <w:style w:type="paragraph" w:styleId="TDC1">
    <w:name w:val="toc 1"/>
    <w:basedOn w:val="Normal"/>
    <w:next w:val="Normal"/>
    <w:autoRedefine/>
    <w:uiPriority w:val="39"/>
    <w:unhideWhenUsed/>
    <w:rsid w:val="002A03B2"/>
    <w:pPr>
      <w:spacing w:after="100" w:line="259" w:lineRule="auto"/>
    </w:pPr>
    <w:rPr>
      <w:rFonts w:eastAsiaTheme="minorEastAsia" w:cs="Times New Roman"/>
      <w:lang w:val="es-MX" w:eastAsia="es-MX"/>
    </w:rPr>
  </w:style>
  <w:style w:type="paragraph" w:styleId="TDC3">
    <w:name w:val="toc 3"/>
    <w:basedOn w:val="Normal"/>
    <w:next w:val="Normal"/>
    <w:autoRedefine/>
    <w:uiPriority w:val="39"/>
    <w:unhideWhenUsed/>
    <w:rsid w:val="002A03B2"/>
    <w:pPr>
      <w:spacing w:after="100" w:line="259" w:lineRule="auto"/>
      <w:ind w:left="440"/>
    </w:pPr>
    <w:rPr>
      <w:rFonts w:eastAsiaTheme="minorEastAsia" w:cs="Times New Roman"/>
      <w:lang w:val="es-MX" w:eastAsia="es-MX"/>
    </w:rPr>
  </w:style>
  <w:style w:type="paragraph" w:styleId="Prrafodelista">
    <w:name w:val="List Paragraph"/>
    <w:basedOn w:val="Normal"/>
    <w:uiPriority w:val="34"/>
    <w:qFormat/>
    <w:rsid w:val="00F81C2B"/>
    <w:pPr>
      <w:spacing w:after="160" w:line="259" w:lineRule="auto"/>
      <w:ind w:left="720"/>
      <w:contextualSpacing/>
    </w:pPr>
    <w:rPr>
      <w:lang w:val="es-MX"/>
    </w:rPr>
  </w:style>
  <w:style w:type="table" w:styleId="Tablaconcuadrcula">
    <w:name w:val="Table Grid"/>
    <w:basedOn w:val="Tablanormal"/>
    <w:uiPriority w:val="59"/>
    <w:rsid w:val="00F81C2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93D99"/>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F11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8669">
      <w:bodyDiv w:val="1"/>
      <w:marLeft w:val="0"/>
      <w:marRight w:val="0"/>
      <w:marTop w:val="0"/>
      <w:marBottom w:val="0"/>
      <w:divBdr>
        <w:top w:val="none" w:sz="0" w:space="0" w:color="auto"/>
        <w:left w:val="none" w:sz="0" w:space="0" w:color="auto"/>
        <w:bottom w:val="none" w:sz="0" w:space="0" w:color="auto"/>
        <w:right w:val="none" w:sz="0" w:space="0" w:color="auto"/>
      </w:divBdr>
    </w:div>
    <w:div w:id="210386553">
      <w:bodyDiv w:val="1"/>
      <w:marLeft w:val="0"/>
      <w:marRight w:val="0"/>
      <w:marTop w:val="0"/>
      <w:marBottom w:val="0"/>
      <w:divBdr>
        <w:top w:val="none" w:sz="0" w:space="0" w:color="auto"/>
        <w:left w:val="none" w:sz="0" w:space="0" w:color="auto"/>
        <w:bottom w:val="none" w:sz="0" w:space="0" w:color="auto"/>
        <w:right w:val="none" w:sz="0" w:space="0" w:color="auto"/>
      </w:divBdr>
    </w:div>
    <w:div w:id="231475550">
      <w:bodyDiv w:val="1"/>
      <w:marLeft w:val="0"/>
      <w:marRight w:val="0"/>
      <w:marTop w:val="0"/>
      <w:marBottom w:val="0"/>
      <w:divBdr>
        <w:top w:val="none" w:sz="0" w:space="0" w:color="auto"/>
        <w:left w:val="none" w:sz="0" w:space="0" w:color="auto"/>
        <w:bottom w:val="none" w:sz="0" w:space="0" w:color="auto"/>
        <w:right w:val="none" w:sz="0" w:space="0" w:color="auto"/>
      </w:divBdr>
    </w:div>
    <w:div w:id="311257014">
      <w:bodyDiv w:val="1"/>
      <w:marLeft w:val="0"/>
      <w:marRight w:val="0"/>
      <w:marTop w:val="0"/>
      <w:marBottom w:val="0"/>
      <w:divBdr>
        <w:top w:val="none" w:sz="0" w:space="0" w:color="auto"/>
        <w:left w:val="none" w:sz="0" w:space="0" w:color="auto"/>
        <w:bottom w:val="none" w:sz="0" w:space="0" w:color="auto"/>
        <w:right w:val="none" w:sz="0" w:space="0" w:color="auto"/>
      </w:divBdr>
    </w:div>
    <w:div w:id="334504623">
      <w:bodyDiv w:val="1"/>
      <w:marLeft w:val="0"/>
      <w:marRight w:val="0"/>
      <w:marTop w:val="0"/>
      <w:marBottom w:val="0"/>
      <w:divBdr>
        <w:top w:val="none" w:sz="0" w:space="0" w:color="auto"/>
        <w:left w:val="none" w:sz="0" w:space="0" w:color="auto"/>
        <w:bottom w:val="none" w:sz="0" w:space="0" w:color="auto"/>
        <w:right w:val="none" w:sz="0" w:space="0" w:color="auto"/>
      </w:divBdr>
    </w:div>
    <w:div w:id="479149838">
      <w:bodyDiv w:val="1"/>
      <w:marLeft w:val="0"/>
      <w:marRight w:val="0"/>
      <w:marTop w:val="0"/>
      <w:marBottom w:val="0"/>
      <w:divBdr>
        <w:top w:val="none" w:sz="0" w:space="0" w:color="auto"/>
        <w:left w:val="none" w:sz="0" w:space="0" w:color="auto"/>
        <w:bottom w:val="none" w:sz="0" w:space="0" w:color="auto"/>
        <w:right w:val="none" w:sz="0" w:space="0" w:color="auto"/>
      </w:divBdr>
    </w:div>
    <w:div w:id="530532575">
      <w:bodyDiv w:val="1"/>
      <w:marLeft w:val="0"/>
      <w:marRight w:val="0"/>
      <w:marTop w:val="0"/>
      <w:marBottom w:val="0"/>
      <w:divBdr>
        <w:top w:val="none" w:sz="0" w:space="0" w:color="auto"/>
        <w:left w:val="none" w:sz="0" w:space="0" w:color="auto"/>
        <w:bottom w:val="none" w:sz="0" w:space="0" w:color="auto"/>
        <w:right w:val="none" w:sz="0" w:space="0" w:color="auto"/>
      </w:divBdr>
    </w:div>
    <w:div w:id="862015541">
      <w:bodyDiv w:val="1"/>
      <w:marLeft w:val="0"/>
      <w:marRight w:val="0"/>
      <w:marTop w:val="0"/>
      <w:marBottom w:val="0"/>
      <w:divBdr>
        <w:top w:val="none" w:sz="0" w:space="0" w:color="auto"/>
        <w:left w:val="none" w:sz="0" w:space="0" w:color="auto"/>
        <w:bottom w:val="none" w:sz="0" w:space="0" w:color="auto"/>
        <w:right w:val="none" w:sz="0" w:space="0" w:color="auto"/>
      </w:divBdr>
    </w:div>
    <w:div w:id="1073284872">
      <w:bodyDiv w:val="1"/>
      <w:marLeft w:val="0"/>
      <w:marRight w:val="0"/>
      <w:marTop w:val="0"/>
      <w:marBottom w:val="0"/>
      <w:divBdr>
        <w:top w:val="none" w:sz="0" w:space="0" w:color="auto"/>
        <w:left w:val="none" w:sz="0" w:space="0" w:color="auto"/>
        <w:bottom w:val="none" w:sz="0" w:space="0" w:color="auto"/>
        <w:right w:val="none" w:sz="0" w:space="0" w:color="auto"/>
      </w:divBdr>
    </w:div>
    <w:div w:id="1096437070">
      <w:bodyDiv w:val="1"/>
      <w:marLeft w:val="0"/>
      <w:marRight w:val="0"/>
      <w:marTop w:val="0"/>
      <w:marBottom w:val="0"/>
      <w:divBdr>
        <w:top w:val="none" w:sz="0" w:space="0" w:color="auto"/>
        <w:left w:val="none" w:sz="0" w:space="0" w:color="auto"/>
        <w:bottom w:val="none" w:sz="0" w:space="0" w:color="auto"/>
        <w:right w:val="none" w:sz="0" w:space="0" w:color="auto"/>
      </w:divBdr>
    </w:div>
    <w:div w:id="1406755417">
      <w:bodyDiv w:val="1"/>
      <w:marLeft w:val="0"/>
      <w:marRight w:val="0"/>
      <w:marTop w:val="0"/>
      <w:marBottom w:val="0"/>
      <w:divBdr>
        <w:top w:val="none" w:sz="0" w:space="0" w:color="auto"/>
        <w:left w:val="none" w:sz="0" w:space="0" w:color="auto"/>
        <w:bottom w:val="none" w:sz="0" w:space="0" w:color="auto"/>
        <w:right w:val="none" w:sz="0" w:space="0" w:color="auto"/>
      </w:divBdr>
    </w:div>
    <w:div w:id="1432626746">
      <w:bodyDiv w:val="1"/>
      <w:marLeft w:val="0"/>
      <w:marRight w:val="0"/>
      <w:marTop w:val="0"/>
      <w:marBottom w:val="0"/>
      <w:divBdr>
        <w:top w:val="none" w:sz="0" w:space="0" w:color="auto"/>
        <w:left w:val="none" w:sz="0" w:space="0" w:color="auto"/>
        <w:bottom w:val="none" w:sz="0" w:space="0" w:color="auto"/>
        <w:right w:val="none" w:sz="0" w:space="0" w:color="auto"/>
      </w:divBdr>
    </w:div>
    <w:div w:id="1440174155">
      <w:bodyDiv w:val="1"/>
      <w:marLeft w:val="0"/>
      <w:marRight w:val="0"/>
      <w:marTop w:val="0"/>
      <w:marBottom w:val="0"/>
      <w:divBdr>
        <w:top w:val="none" w:sz="0" w:space="0" w:color="auto"/>
        <w:left w:val="none" w:sz="0" w:space="0" w:color="auto"/>
        <w:bottom w:val="none" w:sz="0" w:space="0" w:color="auto"/>
        <w:right w:val="none" w:sz="0" w:space="0" w:color="auto"/>
      </w:divBdr>
    </w:div>
    <w:div w:id="1471098793">
      <w:bodyDiv w:val="1"/>
      <w:marLeft w:val="0"/>
      <w:marRight w:val="0"/>
      <w:marTop w:val="0"/>
      <w:marBottom w:val="0"/>
      <w:divBdr>
        <w:top w:val="none" w:sz="0" w:space="0" w:color="auto"/>
        <w:left w:val="none" w:sz="0" w:space="0" w:color="auto"/>
        <w:bottom w:val="none" w:sz="0" w:space="0" w:color="auto"/>
        <w:right w:val="none" w:sz="0" w:space="0" w:color="auto"/>
      </w:divBdr>
    </w:div>
    <w:div w:id="1809929873">
      <w:bodyDiv w:val="1"/>
      <w:marLeft w:val="0"/>
      <w:marRight w:val="0"/>
      <w:marTop w:val="0"/>
      <w:marBottom w:val="0"/>
      <w:divBdr>
        <w:top w:val="none" w:sz="0" w:space="0" w:color="auto"/>
        <w:left w:val="none" w:sz="0" w:space="0" w:color="auto"/>
        <w:bottom w:val="none" w:sz="0" w:space="0" w:color="auto"/>
        <w:right w:val="none" w:sz="0" w:space="0" w:color="auto"/>
      </w:divBdr>
      <w:divsChild>
        <w:div w:id="2082210992">
          <w:marLeft w:val="0"/>
          <w:marRight w:val="0"/>
          <w:marTop w:val="150"/>
          <w:marBottom w:val="225"/>
          <w:divBdr>
            <w:top w:val="single" w:sz="6" w:space="2" w:color="auto"/>
            <w:left w:val="single" w:sz="2" w:space="0" w:color="auto"/>
            <w:bottom w:val="single" w:sz="6" w:space="0" w:color="auto"/>
            <w:right w:val="single" w:sz="2" w:space="0" w:color="auto"/>
          </w:divBdr>
          <w:divsChild>
            <w:div w:id="1278682595">
              <w:marLeft w:val="0"/>
              <w:marRight w:val="0"/>
              <w:marTop w:val="0"/>
              <w:marBottom w:val="240"/>
              <w:divBdr>
                <w:top w:val="none" w:sz="0" w:space="0" w:color="auto"/>
                <w:left w:val="none" w:sz="0" w:space="0" w:color="auto"/>
                <w:bottom w:val="none" w:sz="0" w:space="0" w:color="auto"/>
                <w:right w:val="none" w:sz="0" w:space="0" w:color="auto"/>
              </w:divBdr>
            </w:div>
            <w:div w:id="2008248187">
              <w:marLeft w:val="0"/>
              <w:marRight w:val="0"/>
              <w:marTop w:val="0"/>
              <w:marBottom w:val="0"/>
              <w:divBdr>
                <w:top w:val="none" w:sz="0" w:space="0" w:color="auto"/>
                <w:left w:val="none" w:sz="0" w:space="0" w:color="auto"/>
                <w:bottom w:val="none" w:sz="0" w:space="0" w:color="auto"/>
                <w:right w:val="none" w:sz="0" w:space="0" w:color="auto"/>
              </w:divBdr>
              <w:divsChild>
                <w:div w:id="238485747">
                  <w:marLeft w:val="0"/>
                  <w:marRight w:val="0"/>
                  <w:marTop w:val="0"/>
                  <w:marBottom w:val="0"/>
                  <w:divBdr>
                    <w:top w:val="none" w:sz="0" w:space="0" w:color="auto"/>
                    <w:left w:val="none" w:sz="0" w:space="0" w:color="auto"/>
                    <w:bottom w:val="none" w:sz="0" w:space="0" w:color="auto"/>
                    <w:right w:val="none" w:sz="0" w:space="0" w:color="auto"/>
                  </w:divBdr>
                  <w:divsChild>
                    <w:div w:id="202523677">
                      <w:marLeft w:val="0"/>
                      <w:marRight w:val="0"/>
                      <w:marTop w:val="0"/>
                      <w:marBottom w:val="0"/>
                      <w:divBdr>
                        <w:top w:val="none" w:sz="0" w:space="0" w:color="auto"/>
                        <w:left w:val="none" w:sz="0" w:space="0" w:color="auto"/>
                        <w:bottom w:val="none" w:sz="0" w:space="0" w:color="auto"/>
                        <w:right w:val="none" w:sz="0" w:space="0" w:color="auto"/>
                      </w:divBdr>
                      <w:divsChild>
                        <w:div w:id="734815796">
                          <w:marLeft w:val="0"/>
                          <w:marRight w:val="0"/>
                          <w:marTop w:val="0"/>
                          <w:marBottom w:val="0"/>
                          <w:divBdr>
                            <w:top w:val="none" w:sz="0" w:space="0" w:color="auto"/>
                            <w:left w:val="none" w:sz="0" w:space="0" w:color="auto"/>
                            <w:bottom w:val="none" w:sz="0" w:space="0" w:color="auto"/>
                            <w:right w:val="none" w:sz="0" w:space="0" w:color="auto"/>
                          </w:divBdr>
                          <w:divsChild>
                            <w:div w:id="114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2782">
                      <w:marLeft w:val="0"/>
                      <w:marRight w:val="0"/>
                      <w:marTop w:val="0"/>
                      <w:marBottom w:val="0"/>
                      <w:divBdr>
                        <w:top w:val="none" w:sz="0" w:space="0" w:color="auto"/>
                        <w:left w:val="none" w:sz="0" w:space="0" w:color="auto"/>
                        <w:bottom w:val="none" w:sz="0" w:space="0" w:color="auto"/>
                        <w:right w:val="none" w:sz="0" w:space="0" w:color="auto"/>
                      </w:divBdr>
                      <w:divsChild>
                        <w:div w:id="24868816">
                          <w:marLeft w:val="0"/>
                          <w:marRight w:val="0"/>
                          <w:marTop w:val="0"/>
                          <w:marBottom w:val="0"/>
                          <w:divBdr>
                            <w:top w:val="none" w:sz="0" w:space="0" w:color="auto"/>
                            <w:left w:val="none" w:sz="0" w:space="0" w:color="auto"/>
                            <w:bottom w:val="none" w:sz="0" w:space="0" w:color="auto"/>
                            <w:right w:val="none" w:sz="0" w:space="0" w:color="auto"/>
                          </w:divBdr>
                          <w:divsChild>
                            <w:div w:id="9514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6218">
          <w:marLeft w:val="0"/>
          <w:marRight w:val="0"/>
          <w:marTop w:val="0"/>
          <w:marBottom w:val="180"/>
          <w:divBdr>
            <w:top w:val="none" w:sz="0" w:space="0" w:color="auto"/>
            <w:left w:val="none" w:sz="0" w:space="0" w:color="auto"/>
            <w:bottom w:val="none" w:sz="0" w:space="0" w:color="auto"/>
            <w:right w:val="none" w:sz="0" w:space="0" w:color="auto"/>
          </w:divBdr>
          <w:divsChild>
            <w:div w:id="1311791110">
              <w:marLeft w:val="0"/>
              <w:marRight w:val="0"/>
              <w:marTop w:val="0"/>
              <w:marBottom w:val="0"/>
              <w:divBdr>
                <w:top w:val="none" w:sz="0" w:space="0" w:color="auto"/>
                <w:left w:val="none" w:sz="0" w:space="0" w:color="auto"/>
                <w:bottom w:val="none" w:sz="0" w:space="0" w:color="auto"/>
                <w:right w:val="none" w:sz="0" w:space="0" w:color="auto"/>
              </w:divBdr>
              <w:divsChild>
                <w:div w:id="1110509871">
                  <w:marLeft w:val="0"/>
                  <w:marRight w:val="0"/>
                  <w:marTop w:val="0"/>
                  <w:marBottom w:val="0"/>
                  <w:divBdr>
                    <w:top w:val="none" w:sz="0" w:space="0" w:color="auto"/>
                    <w:left w:val="none" w:sz="0" w:space="0" w:color="auto"/>
                    <w:bottom w:val="none" w:sz="0" w:space="0" w:color="auto"/>
                    <w:right w:val="none" w:sz="0" w:space="0" w:color="auto"/>
                  </w:divBdr>
                  <w:divsChild>
                    <w:div w:id="1355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files/content/corruptionqas/Country_profile_Uruguay_2016.pdf" TargetMode="External"/><Relationship Id="rId13" Type="http://schemas.openxmlformats.org/officeDocument/2006/relationships/hyperlink" Target="http://www.transparency.org/exporting_corruption/Ch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cato.org/el-indice-de-libertad-humana-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org/files/content/corruptionqas/Country_profile_Uruguay_20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panampost.com/panam-staff/2014/10/23/instituto-cato-crea-centro-de-estudios-para-alternativas-financieras-y-monetarias-de-libre-mercado/" TargetMode="External"/><Relationship Id="rId4" Type="http://schemas.openxmlformats.org/officeDocument/2006/relationships/settings" Target="settings.xml"/><Relationship Id="rId9" Type="http://schemas.openxmlformats.org/officeDocument/2006/relationships/hyperlink" Target="http://www.transparency.org/files/content/corruptionqas/Country_profile_Uruguay_2016.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8BA63-F6FD-4C47-86CA-CB511E3D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12</Pages>
  <Words>4281</Words>
  <Characters>23550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temo_pc</dc:creator>
  <cp:lastModifiedBy>Usuario</cp:lastModifiedBy>
  <cp:revision>21</cp:revision>
  <cp:lastPrinted>2018-03-13T21:08:00Z</cp:lastPrinted>
  <dcterms:created xsi:type="dcterms:W3CDTF">2018-03-05T15:43:00Z</dcterms:created>
  <dcterms:modified xsi:type="dcterms:W3CDTF">2018-03-13T21:11:00Z</dcterms:modified>
</cp:coreProperties>
</file>