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76B0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76B0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76B0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76B0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76B0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76B0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76B0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76B0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76B0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76B0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76B0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76B0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76B0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76B0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76B0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76B0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76B0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BAE1191" w14:textId="77777777" w:rsidR="00FF4D5E" w:rsidRPr="005B1BC0" w:rsidRDefault="00FF4D5E" w:rsidP="00FF4D5E">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ED8271" w14:textId="550FA132" w:rsidR="00FF4D5E" w:rsidRPr="005B1BC0" w:rsidRDefault="00FF4D5E" w:rsidP="00FF4D5E">
      <w:pPr>
        <w:tabs>
          <w:tab w:val="left" w:leader="underscore" w:pos="9639"/>
        </w:tabs>
        <w:spacing w:after="0" w:line="240" w:lineRule="auto"/>
        <w:jc w:val="both"/>
        <w:rPr>
          <w:rFonts w:cs="Calibri"/>
        </w:rPr>
      </w:pPr>
      <w:r w:rsidRPr="005B1BC0">
        <w:rPr>
          <w:rFonts w:cs="Calibri"/>
          <w:color w:val="0070C0"/>
          <w:u w:val="single"/>
        </w:rPr>
        <w:t xml:space="preserve">Casa de la Cultura genera Recursos Propios y obtiene subsidio por parte del Instituto Estatal de la Cultura (Recursos Estatales) y </w:t>
      </w:r>
      <w:r>
        <w:rPr>
          <w:rFonts w:cs="Calibri"/>
          <w:color w:val="0070C0"/>
          <w:u w:val="single"/>
        </w:rPr>
        <w:t>Subsidio</w:t>
      </w:r>
      <w:r w:rsidRPr="005B1BC0">
        <w:rPr>
          <w:rFonts w:cs="Calibri"/>
          <w:color w:val="0070C0"/>
          <w:u w:val="single"/>
        </w:rPr>
        <w:t xml:space="preserve"> Municipales</w:t>
      </w:r>
      <w:r>
        <w:rPr>
          <w:rFonts w:cs="Calibri"/>
          <w:color w:val="0070C0"/>
          <w:u w:val="single"/>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C602D3" w14:textId="77777777" w:rsidR="00FF4D5E" w:rsidRPr="005B1BC0" w:rsidRDefault="00FF4D5E" w:rsidP="00FF4D5E">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proofErr w:type="gramStart"/>
      <w:r w:rsidRPr="005B1BC0">
        <w:rPr>
          <w:rFonts w:cs="Calibri"/>
          <w:color w:val="0070C0"/>
          <w:u w:val="single"/>
        </w:rPr>
        <w:t>Febrero</w:t>
      </w:r>
      <w:proofErr w:type="gramEnd"/>
      <w:r w:rsidRPr="005B1BC0">
        <w:rPr>
          <w:rFonts w:cs="Calibri"/>
          <w:color w:val="0070C0"/>
          <w:u w:val="single"/>
        </w:rPr>
        <w:t xml:space="preserve"> del 2014 cuando se publicó el Reglamento Interno de Casa de la Cultura de Uriangato.</w:t>
      </w:r>
    </w:p>
    <w:p w14:paraId="3837CA26" w14:textId="310F6C99"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FE012AA" w14:textId="77777777" w:rsidR="00FF4D5E" w:rsidRPr="005B1BC0" w:rsidRDefault="00FF4D5E" w:rsidP="00FF4D5E">
      <w:pPr>
        <w:tabs>
          <w:tab w:val="left" w:leader="underscore" w:pos="9639"/>
        </w:tabs>
        <w:spacing w:after="0" w:line="240" w:lineRule="auto"/>
        <w:jc w:val="both"/>
        <w:rPr>
          <w:rFonts w:cs="Calibri"/>
        </w:rPr>
      </w:pPr>
      <w:bookmarkStart w:id="4" w:name="_Toc508279624"/>
      <w:r w:rsidRPr="005B1BC0">
        <w:rPr>
          <w:rFonts w:cs="Calibri"/>
          <w:color w:val="0070C0"/>
          <w:u w:val="single"/>
        </w:rPr>
        <w:t>Los cambios realizados son principalmente en la organización del personal.</w:t>
      </w:r>
    </w:p>
    <w:p w14:paraId="7E20F45C" w14:textId="77777777" w:rsidR="00FF4D5E" w:rsidRDefault="00FF4D5E" w:rsidP="000C3365">
      <w:pPr>
        <w:pStyle w:val="Ttulo2"/>
        <w:rPr>
          <w:rFonts w:asciiTheme="minorHAnsi" w:hAnsiTheme="minorHAnsi" w:cstheme="minorHAnsi"/>
          <w:b/>
          <w:color w:val="auto"/>
          <w:sz w:val="22"/>
        </w:rPr>
      </w:pPr>
    </w:p>
    <w:p w14:paraId="08136E94" w14:textId="3ED14A6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662A09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B87DE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60C1E838"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09F6912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532A37DD"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15ADFED1"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 Celebrar convenios de coordinación con el Estado y con los municipios en materia de cultura; </w:t>
      </w:r>
    </w:p>
    <w:p w14:paraId="4F15501F"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VII. Editar libros, revistas, folletos y cualquier otro documento que promueva y fomente la cultura; </w:t>
      </w:r>
    </w:p>
    <w:p w14:paraId="7FAF97F0"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VIII. Promover la conservación y restauración de sitios y monumentos arqueológicos, históricos y artísticos en los términos de la Ley de la materia; </w:t>
      </w:r>
    </w:p>
    <w:p w14:paraId="0E64DADC"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4E2CE96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2C024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6F9EDE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3CC95F0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144FB403"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50B9A577"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7D0D9FEB"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0EBCE479" w14:textId="77777777" w:rsidR="00FF4D5E" w:rsidRPr="005B1BC0" w:rsidRDefault="00FF4D5E" w:rsidP="00FF4D5E">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7F95B139" w14:textId="77777777" w:rsidR="00FF4D5E" w:rsidRPr="005B1BC0" w:rsidRDefault="00FF4D5E" w:rsidP="00FF4D5E">
      <w:pPr>
        <w:spacing w:after="0" w:line="240" w:lineRule="auto"/>
        <w:jc w:val="both"/>
        <w:rPr>
          <w:color w:val="0070C0"/>
          <w:u w:val="single"/>
        </w:rPr>
      </w:pPr>
      <w:r w:rsidRPr="005B1BC0">
        <w:rPr>
          <w:color w:val="0070C0"/>
          <w:u w:val="single"/>
        </w:rPr>
        <w:t>XVIII. Los demás que se desprendan del presente Reglamento y demás leyes aplicables.</w:t>
      </w:r>
    </w:p>
    <w:p w14:paraId="3ACF74F3" w14:textId="5159BC0D"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1DFA5CD" w14:textId="77777777" w:rsidR="00FF4D5E" w:rsidRPr="005B1BC0" w:rsidRDefault="00FF4D5E" w:rsidP="00FF4D5E">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25E068D1" w14:textId="6E147529"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99E4C54" w14:textId="4978D6C7" w:rsidR="00FF4D5E" w:rsidRDefault="00FF4D5E" w:rsidP="00FF4D5E">
      <w:pPr>
        <w:spacing w:after="0" w:line="240" w:lineRule="auto"/>
        <w:jc w:val="both"/>
        <w:rPr>
          <w:rFonts w:ascii="Arial" w:hAnsi="Arial" w:cs="Arial"/>
          <w:color w:val="0070C0"/>
          <w:sz w:val="20"/>
          <w:szCs w:val="20"/>
          <w:u w:val="single"/>
        </w:rPr>
      </w:pPr>
      <w:r>
        <w:rPr>
          <w:rFonts w:ascii="Arial" w:hAnsi="Arial" w:cs="Arial"/>
          <w:color w:val="0070C0"/>
          <w:sz w:val="20"/>
          <w:szCs w:val="20"/>
          <w:u w:val="single"/>
        </w:rPr>
        <w:t>Enero a diciembre de 2019</w:t>
      </w:r>
      <w:r w:rsidRPr="005B1BC0">
        <w:rPr>
          <w:rFonts w:ascii="Arial" w:hAnsi="Arial" w:cs="Arial"/>
          <w:color w:val="0070C0"/>
          <w:sz w:val="20"/>
          <w:szCs w:val="20"/>
          <w:u w:val="single"/>
        </w:rPr>
        <w:t>.</w:t>
      </w:r>
    </w:p>
    <w:p w14:paraId="0CD1AE10" w14:textId="77777777" w:rsidR="00FF4D5E" w:rsidRPr="005B1BC0" w:rsidRDefault="00FF4D5E" w:rsidP="00FF4D5E">
      <w:pPr>
        <w:spacing w:after="0" w:line="240" w:lineRule="auto"/>
        <w:jc w:val="both"/>
        <w:rPr>
          <w:rFonts w:ascii="Arial" w:hAnsi="Arial" w:cs="Arial"/>
          <w:color w:val="0070C0"/>
          <w:sz w:val="20"/>
          <w:szCs w:val="20"/>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0DCF1BA" w14:textId="77777777" w:rsidR="00FF4D5E" w:rsidRDefault="00FF4D5E" w:rsidP="00FF4D5E">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7691522"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sueldos</w:t>
      </w:r>
    </w:p>
    <w:p w14:paraId="155CAE78" w14:textId="77777777" w:rsidR="00FF4D5E" w:rsidRDefault="00FF4D5E" w:rsidP="00FF4D5E">
      <w:pPr>
        <w:spacing w:after="0" w:line="240" w:lineRule="auto"/>
        <w:jc w:val="both"/>
        <w:rPr>
          <w:rFonts w:cs="Calibri"/>
          <w:b/>
          <w:color w:val="0070C0"/>
          <w:u w:val="single"/>
        </w:rPr>
      </w:pPr>
      <w:r>
        <w:rPr>
          <w:rFonts w:cs="Calibri"/>
          <w:b/>
          <w:color w:val="0070C0"/>
          <w:u w:val="single"/>
        </w:rPr>
        <w:t>ISR Retenciones por servicios profesionales</w:t>
      </w:r>
    </w:p>
    <w:p w14:paraId="1F9DE17A" w14:textId="77777777" w:rsidR="00FF4D5E" w:rsidRDefault="00FF4D5E" w:rsidP="00FF4D5E">
      <w:pPr>
        <w:spacing w:after="0" w:line="240" w:lineRule="auto"/>
        <w:jc w:val="both"/>
        <w:rPr>
          <w:rFonts w:cs="Calibri"/>
          <w:b/>
          <w:color w:val="0070C0"/>
          <w:u w:val="single"/>
        </w:rPr>
      </w:pPr>
      <w:r>
        <w:rPr>
          <w:rFonts w:cs="Calibri"/>
          <w:b/>
          <w:color w:val="0070C0"/>
          <w:u w:val="single"/>
        </w:rPr>
        <w:t>Declaración Anual ISR retenciones por sueldos</w:t>
      </w:r>
    </w:p>
    <w:p w14:paraId="06DFBB6C" w14:textId="77777777" w:rsidR="00FF4D5E" w:rsidRDefault="00FF4D5E" w:rsidP="00FF4D5E">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65410006" w:rsidR="00CB41C4" w:rsidRDefault="00CB41C4" w:rsidP="00CB41C4">
      <w:pPr>
        <w:tabs>
          <w:tab w:val="left" w:leader="underscore" w:pos="9639"/>
        </w:tabs>
        <w:spacing w:after="0" w:line="240" w:lineRule="auto"/>
        <w:jc w:val="both"/>
        <w:rPr>
          <w:rFonts w:cs="Calibri"/>
        </w:rPr>
      </w:pPr>
    </w:p>
    <w:p w14:paraId="09AAD7ED" w14:textId="3775134F" w:rsidR="00FF4D5E" w:rsidRDefault="00FF4D5E"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2172815D" wp14:editId="40D98116">
            <wp:simplePos x="0" y="0"/>
            <wp:positionH relativeFrom="column">
              <wp:posOffset>0</wp:posOffset>
            </wp:positionH>
            <wp:positionV relativeFrom="paragraph">
              <wp:posOffset>171450</wp:posOffset>
            </wp:positionV>
            <wp:extent cx="6248400" cy="23215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2811" t="32649" r="11733" b="22676"/>
                    <a:stretch/>
                  </pic:blipFill>
                  <pic:spPr bwMode="auto">
                    <a:xfrm>
                      <a:off x="0" y="0"/>
                      <a:ext cx="6248400" cy="2321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B3782F8" w14:textId="77777777" w:rsidR="00FF4D5E" w:rsidRDefault="00FF4D5E"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6FDC1F"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No se tiene Fideicomisos, mandatos y análogos.</w:t>
      </w:r>
    </w:p>
    <w:p w14:paraId="675C40B0" w14:textId="77777777" w:rsidR="00FF4D5E" w:rsidRPr="00E74967" w:rsidRDefault="00FF4D5E" w:rsidP="00FF4D5E">
      <w:pPr>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8BB24F" w14:textId="77777777" w:rsidR="00FF4D5E" w:rsidRPr="00E6410D" w:rsidRDefault="00FF4D5E" w:rsidP="00FF4D5E">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55445B10" w14:textId="77777777" w:rsidR="00FF4D5E" w:rsidRDefault="00FF4D5E" w:rsidP="00FF4D5E">
      <w:pPr>
        <w:spacing w:after="0" w:line="240" w:lineRule="auto"/>
        <w:jc w:val="both"/>
        <w:rPr>
          <w:rFonts w:cs="Calibri"/>
          <w:b/>
        </w:rPr>
      </w:pPr>
    </w:p>
    <w:p w14:paraId="3A6650E6" w14:textId="77777777" w:rsidR="00FF4D5E" w:rsidRDefault="00FF4D5E" w:rsidP="00FF4D5E">
      <w:pPr>
        <w:spacing w:after="0" w:line="240" w:lineRule="auto"/>
        <w:jc w:val="both"/>
        <w:rPr>
          <w:rFonts w:cs="Calibri"/>
          <w:b/>
        </w:rPr>
      </w:pPr>
    </w:p>
    <w:p w14:paraId="023A6A77" w14:textId="77777777" w:rsidR="00FF4D5E" w:rsidRPr="00E74967" w:rsidRDefault="00FF4D5E" w:rsidP="00FF4D5E">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1301B8"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7235A2F2" w14:textId="77777777" w:rsidR="00FF4D5E" w:rsidRPr="00E74967" w:rsidRDefault="00FF4D5E" w:rsidP="00FF4D5E">
      <w:pPr>
        <w:tabs>
          <w:tab w:val="left" w:leader="underscore" w:pos="9639"/>
        </w:tabs>
        <w:spacing w:after="0" w:line="240" w:lineRule="auto"/>
        <w:jc w:val="both"/>
        <w:rPr>
          <w:rFonts w:cs="Calibri"/>
        </w:rPr>
      </w:pPr>
    </w:p>
    <w:p w14:paraId="0EB90A1D" w14:textId="77777777" w:rsidR="00FF4D5E" w:rsidRPr="00E74967" w:rsidRDefault="00FF4D5E" w:rsidP="00FF4D5E">
      <w:pPr>
        <w:tabs>
          <w:tab w:val="left" w:leader="underscore" w:pos="9639"/>
        </w:tabs>
        <w:spacing w:after="0" w:line="240" w:lineRule="auto"/>
        <w:jc w:val="both"/>
        <w:rPr>
          <w:rFonts w:cs="Calibri"/>
        </w:rPr>
      </w:pPr>
    </w:p>
    <w:p w14:paraId="6BC5B919"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AE7A0" w14:textId="77777777" w:rsidR="00FF4D5E" w:rsidRPr="005B1BC0" w:rsidRDefault="00FF4D5E" w:rsidP="00FF4D5E">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09749C33" w14:textId="77777777" w:rsidR="00FF4D5E" w:rsidRPr="00E74967" w:rsidRDefault="00FF4D5E" w:rsidP="00FF4D5E">
      <w:pPr>
        <w:tabs>
          <w:tab w:val="left" w:leader="underscore" w:pos="9639"/>
        </w:tabs>
        <w:spacing w:after="0" w:line="240" w:lineRule="auto"/>
        <w:jc w:val="both"/>
        <w:rPr>
          <w:rFonts w:cs="Calibri"/>
        </w:rPr>
      </w:pPr>
    </w:p>
    <w:p w14:paraId="59991769" w14:textId="77777777" w:rsidR="00FF4D5E" w:rsidRPr="00E74967" w:rsidRDefault="00FF4D5E" w:rsidP="00FF4D5E">
      <w:pPr>
        <w:tabs>
          <w:tab w:val="left" w:leader="underscore" w:pos="9639"/>
        </w:tabs>
        <w:spacing w:after="0" w:line="240" w:lineRule="auto"/>
        <w:jc w:val="both"/>
        <w:rPr>
          <w:rFonts w:cs="Calibri"/>
        </w:rPr>
      </w:pPr>
    </w:p>
    <w:p w14:paraId="6123EA8A"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9E99057"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lastRenderedPageBreak/>
        <w:t>No se tiene una normativa supletoria.</w:t>
      </w:r>
    </w:p>
    <w:p w14:paraId="50533C23" w14:textId="77777777" w:rsidR="00FF4D5E" w:rsidRPr="00E74967" w:rsidRDefault="00FF4D5E" w:rsidP="00FF4D5E">
      <w:pPr>
        <w:tabs>
          <w:tab w:val="left" w:leader="underscore" w:pos="9639"/>
        </w:tabs>
        <w:spacing w:after="0" w:line="240" w:lineRule="auto"/>
        <w:jc w:val="both"/>
        <w:rPr>
          <w:rFonts w:cs="Calibri"/>
        </w:rPr>
      </w:pPr>
    </w:p>
    <w:p w14:paraId="2436DF16" w14:textId="77777777" w:rsidR="00FF4D5E" w:rsidRPr="00E74967" w:rsidRDefault="00FF4D5E" w:rsidP="00FF4D5E">
      <w:pPr>
        <w:tabs>
          <w:tab w:val="left" w:leader="underscore" w:pos="9639"/>
        </w:tabs>
        <w:spacing w:after="0" w:line="240" w:lineRule="auto"/>
        <w:jc w:val="both"/>
        <w:rPr>
          <w:rFonts w:cs="Calibri"/>
        </w:rPr>
      </w:pPr>
    </w:p>
    <w:p w14:paraId="681916B2" w14:textId="77777777" w:rsidR="00FF4D5E" w:rsidRPr="00E74967" w:rsidRDefault="00FF4D5E" w:rsidP="00FF4D5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588A459" w14:textId="77777777" w:rsidR="00FF4D5E" w:rsidRPr="00E74967" w:rsidRDefault="00FF4D5E" w:rsidP="00FF4D5E">
      <w:pPr>
        <w:tabs>
          <w:tab w:val="left" w:leader="underscore" w:pos="9639"/>
        </w:tabs>
        <w:spacing w:after="0" w:line="240" w:lineRule="auto"/>
        <w:jc w:val="both"/>
        <w:rPr>
          <w:rFonts w:cs="Calibri"/>
        </w:rPr>
      </w:pPr>
    </w:p>
    <w:p w14:paraId="0615C393" w14:textId="77777777" w:rsidR="00FF4D5E" w:rsidRPr="00E74967" w:rsidRDefault="00FF4D5E" w:rsidP="00FF4D5E">
      <w:pPr>
        <w:tabs>
          <w:tab w:val="left" w:leader="underscore" w:pos="9639"/>
        </w:tabs>
        <w:spacing w:after="0" w:line="240" w:lineRule="auto"/>
        <w:jc w:val="both"/>
        <w:rPr>
          <w:rFonts w:cs="Calibri"/>
        </w:rPr>
      </w:pPr>
      <w:r w:rsidRPr="00E74967">
        <w:rPr>
          <w:rFonts w:cs="Calibri"/>
        </w:rPr>
        <w:t>*Revelar las nuevas políticas de reconocimiento:</w:t>
      </w:r>
    </w:p>
    <w:p w14:paraId="0BFC9EB2"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proofErr w:type="gramStart"/>
      <w:r w:rsidRPr="00165F98">
        <w:rPr>
          <w:rFonts w:cs="Calibri"/>
          <w:color w:val="0070C0"/>
          <w:u w:val="single"/>
        </w:rPr>
        <w:t>capacitaciones  para</w:t>
      </w:r>
      <w:proofErr w:type="gramEnd"/>
      <w:r w:rsidRPr="00165F98">
        <w:rPr>
          <w:rFonts w:cs="Calibri"/>
          <w:color w:val="0070C0"/>
          <w:u w:val="single"/>
        </w:rPr>
        <w:t xml:space="preserve"> el Programa SAP realizando así los cambios necesarios para cumplir con lo que manda la Ley General de Contabilidad Gubernamental.</w:t>
      </w:r>
    </w:p>
    <w:p w14:paraId="7560C04B" w14:textId="77777777" w:rsidR="00FF4D5E" w:rsidRPr="00165F98" w:rsidRDefault="00FF4D5E" w:rsidP="00FF4D5E">
      <w:pPr>
        <w:spacing w:after="0" w:line="240" w:lineRule="auto"/>
        <w:jc w:val="both"/>
        <w:rPr>
          <w:rFonts w:cs="Calibri"/>
        </w:rPr>
      </w:pPr>
    </w:p>
    <w:p w14:paraId="1BBDEED7" w14:textId="77777777" w:rsidR="00FF4D5E" w:rsidRPr="00165F98" w:rsidRDefault="00FF4D5E" w:rsidP="00FF4D5E">
      <w:pPr>
        <w:spacing w:after="0" w:line="240" w:lineRule="auto"/>
        <w:jc w:val="both"/>
        <w:rPr>
          <w:rFonts w:cs="Calibri"/>
        </w:rPr>
      </w:pPr>
      <w:r w:rsidRPr="00165F98">
        <w:rPr>
          <w:rFonts w:cs="Calibri"/>
        </w:rPr>
        <w:t>*Plan de implementación:</w:t>
      </w:r>
    </w:p>
    <w:p w14:paraId="60806FAB"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3A48CA7D" w14:textId="77777777" w:rsidR="00FF4D5E" w:rsidRPr="00165F98" w:rsidRDefault="00FF4D5E" w:rsidP="00FF4D5E">
      <w:pPr>
        <w:spacing w:after="0" w:line="240" w:lineRule="auto"/>
        <w:jc w:val="both"/>
        <w:rPr>
          <w:rFonts w:cs="Calibri"/>
        </w:rPr>
      </w:pPr>
    </w:p>
    <w:p w14:paraId="158CEF4F" w14:textId="77777777" w:rsidR="00FF4D5E" w:rsidRPr="00165F98" w:rsidRDefault="00FF4D5E" w:rsidP="00FF4D5E">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5AC571A1"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8DD4DA" w14:textId="77777777" w:rsidR="00FF4D5E" w:rsidRPr="00165F98" w:rsidRDefault="00FF4D5E" w:rsidP="00FF4D5E">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5C1081A4" w14:textId="75BF2D10" w:rsidR="007D1E76" w:rsidRPr="00E74967" w:rsidRDefault="007D1E76" w:rsidP="00CB41C4">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78CA54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49AE314C" w14:textId="77777777" w:rsidR="00633C49" w:rsidRDefault="00633C49" w:rsidP="00633C49">
      <w:pPr>
        <w:spacing w:after="0" w:line="240" w:lineRule="auto"/>
        <w:jc w:val="both"/>
        <w:rPr>
          <w:rFonts w:cs="Calibri"/>
        </w:rPr>
      </w:pPr>
    </w:p>
    <w:p w14:paraId="3AA5FE89" w14:textId="77777777" w:rsidR="00633C49" w:rsidRPr="00E74967" w:rsidRDefault="00633C49" w:rsidP="00633C49">
      <w:pPr>
        <w:spacing w:after="0" w:line="240" w:lineRule="auto"/>
        <w:jc w:val="both"/>
        <w:rPr>
          <w:rFonts w:cs="Calibri"/>
        </w:rPr>
      </w:pPr>
    </w:p>
    <w:p w14:paraId="0D22A404"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4FAE3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realiza inversiones en acciones de Compañías subsidiarias</w:t>
      </w:r>
    </w:p>
    <w:p w14:paraId="27F8779C" w14:textId="77777777" w:rsidR="00633C49" w:rsidRDefault="00633C49" w:rsidP="00633C49">
      <w:pPr>
        <w:spacing w:after="0" w:line="240" w:lineRule="auto"/>
        <w:jc w:val="both"/>
        <w:rPr>
          <w:rFonts w:cs="Calibri"/>
          <w:b/>
        </w:rPr>
      </w:pPr>
    </w:p>
    <w:p w14:paraId="021157EB" w14:textId="77777777" w:rsidR="00633C49" w:rsidRDefault="00633C49" w:rsidP="00633C4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668758" w14:textId="77777777" w:rsidR="00633C49" w:rsidRPr="00E74967" w:rsidRDefault="00633C49" w:rsidP="00633C49">
      <w:pPr>
        <w:spacing w:after="0" w:line="240" w:lineRule="auto"/>
        <w:jc w:val="both"/>
        <w:rPr>
          <w:rFonts w:cs="Calibri"/>
        </w:rPr>
      </w:pPr>
    </w:p>
    <w:p w14:paraId="6E6324E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6C8C3624" w14:textId="77777777" w:rsidR="00633C49" w:rsidRPr="00E74967" w:rsidRDefault="00633C49" w:rsidP="00633C49">
      <w:pPr>
        <w:spacing w:after="0" w:line="240" w:lineRule="auto"/>
        <w:jc w:val="both"/>
        <w:rPr>
          <w:rFonts w:cs="Calibri"/>
        </w:rPr>
      </w:pPr>
    </w:p>
    <w:p w14:paraId="5A05FD23" w14:textId="77777777" w:rsidR="00633C49" w:rsidRDefault="00633C49" w:rsidP="00633C4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CCFD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Reservas Generadas desde el día 01 de enero del 2015 son las partidas de sueldos, despensas, y gratificaciones.</w:t>
      </w:r>
    </w:p>
    <w:p w14:paraId="7D263D3D" w14:textId="77777777" w:rsidR="00633C49" w:rsidRPr="00E74967" w:rsidRDefault="00633C49" w:rsidP="00633C49">
      <w:pPr>
        <w:spacing w:after="0" w:line="240" w:lineRule="auto"/>
        <w:jc w:val="both"/>
        <w:rPr>
          <w:rFonts w:cs="Calibri"/>
        </w:rPr>
      </w:pPr>
    </w:p>
    <w:p w14:paraId="3F084545" w14:textId="77777777" w:rsidR="00633C49" w:rsidRPr="00E74967" w:rsidRDefault="00633C49" w:rsidP="00633C49">
      <w:pPr>
        <w:spacing w:after="0" w:line="240" w:lineRule="auto"/>
        <w:jc w:val="both"/>
        <w:rPr>
          <w:rFonts w:cs="Calibri"/>
        </w:rPr>
      </w:pPr>
    </w:p>
    <w:p w14:paraId="3B564880"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8282792" w14:textId="77777777" w:rsidR="00633C49" w:rsidRPr="00165F98" w:rsidRDefault="00633C49" w:rsidP="00633C49">
      <w:pPr>
        <w:tabs>
          <w:tab w:val="left" w:leader="underscore" w:pos="9639"/>
        </w:tabs>
        <w:spacing w:after="0" w:line="240" w:lineRule="auto"/>
        <w:jc w:val="both"/>
        <w:rPr>
          <w:rFonts w:cs="Calibri"/>
          <w:color w:val="0070C0"/>
          <w:u w:val="single"/>
        </w:rPr>
      </w:pPr>
      <w:r w:rsidRPr="00165F98">
        <w:rPr>
          <w:rFonts w:cs="Calibri"/>
          <w:color w:val="0070C0"/>
          <w:u w:val="single"/>
        </w:rPr>
        <w:t>Se realizan las provisiones necesarias para llevar un mejor control de todos los Ingresos y Gastos</w:t>
      </w:r>
    </w:p>
    <w:p w14:paraId="3782FA69" w14:textId="77777777" w:rsidR="00633C49" w:rsidRDefault="00633C49" w:rsidP="00633C49">
      <w:pPr>
        <w:tabs>
          <w:tab w:val="left" w:leader="underscore" w:pos="9639"/>
        </w:tabs>
        <w:spacing w:after="0" w:line="240" w:lineRule="auto"/>
        <w:jc w:val="both"/>
        <w:rPr>
          <w:rFonts w:cs="Calibri"/>
          <w:b/>
          <w:color w:val="0070C0"/>
          <w:u w:val="single"/>
        </w:rPr>
      </w:pPr>
    </w:p>
    <w:p w14:paraId="36CD570D"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E915D71" w14:textId="6A73EA6E" w:rsidR="00633C49" w:rsidRPr="00165F98" w:rsidRDefault="00633C49" w:rsidP="00633C49">
      <w:pPr>
        <w:spacing w:after="0" w:line="240" w:lineRule="auto"/>
        <w:jc w:val="both"/>
        <w:rPr>
          <w:rFonts w:cs="Calibri"/>
          <w:color w:val="0070C0"/>
          <w:u w:val="single"/>
        </w:rPr>
      </w:pPr>
      <w:r w:rsidRPr="00165F98">
        <w:rPr>
          <w:rFonts w:cs="Calibri"/>
          <w:color w:val="0070C0"/>
          <w:u w:val="single"/>
        </w:rPr>
        <w:t>La Reserva generada tiene como objetivo proteger los beneficios de los trabajadores de ésta Institución y así llevar un mejor control de los recursos.  Comprende desde el 01 de Enero al 31 de Diciembre del 201</w:t>
      </w:r>
      <w:r>
        <w:rPr>
          <w:rFonts w:cs="Calibri"/>
          <w:color w:val="0070C0"/>
          <w:u w:val="single"/>
        </w:rPr>
        <w:t>9</w:t>
      </w:r>
      <w:r w:rsidRPr="00165F98">
        <w:rPr>
          <w:rFonts w:cs="Calibri"/>
          <w:color w:val="0070C0"/>
          <w:u w:val="single"/>
        </w:rPr>
        <w:t xml:space="preserve">  que incluye las partidas  1131 Sueldos por  el monto de $ 1'</w:t>
      </w:r>
      <w:r>
        <w:rPr>
          <w:rFonts w:cs="Calibri"/>
          <w:color w:val="0070C0"/>
          <w:u w:val="single"/>
        </w:rPr>
        <w:t>657,750.00</w:t>
      </w:r>
      <w:r w:rsidRPr="00165F98">
        <w:rPr>
          <w:rFonts w:cs="Calibri"/>
          <w:color w:val="0070C0"/>
          <w:u w:val="single"/>
        </w:rPr>
        <w:t xml:space="preserve"> (Un millón </w:t>
      </w:r>
      <w:r>
        <w:rPr>
          <w:rFonts w:cs="Calibri"/>
          <w:color w:val="0070C0"/>
          <w:u w:val="single"/>
        </w:rPr>
        <w:t xml:space="preserve">seiscientos cincuenta y siete mil setecientos cincuenta </w:t>
      </w:r>
      <w:r w:rsidRPr="00165F98">
        <w:rPr>
          <w:rFonts w:cs="Calibri"/>
          <w:color w:val="0070C0"/>
          <w:u w:val="single"/>
        </w:rPr>
        <w:t xml:space="preserve">pesos </w:t>
      </w:r>
      <w:r>
        <w:rPr>
          <w:rFonts w:cs="Calibri"/>
          <w:color w:val="0070C0"/>
          <w:u w:val="single"/>
        </w:rPr>
        <w:t>00</w:t>
      </w:r>
      <w:r w:rsidRPr="00165F98">
        <w:rPr>
          <w:rFonts w:cs="Calibri"/>
          <w:color w:val="0070C0"/>
          <w:u w:val="single"/>
        </w:rPr>
        <w:t xml:space="preserve">/100 MN),  la partida 1323 Gratificación de fin de año por el monto de </w:t>
      </w:r>
      <w:r>
        <w:rPr>
          <w:rFonts w:cs="Calibri"/>
          <w:color w:val="0070C0"/>
          <w:u w:val="single"/>
        </w:rPr>
        <w:t xml:space="preserve">                             </w:t>
      </w:r>
      <w:r w:rsidRPr="00165F98">
        <w:rPr>
          <w:rFonts w:cs="Calibri"/>
          <w:color w:val="0070C0"/>
          <w:u w:val="single"/>
        </w:rPr>
        <w:t xml:space="preserve">$ </w:t>
      </w:r>
      <w:r>
        <w:rPr>
          <w:rFonts w:cs="Calibri"/>
          <w:color w:val="0070C0"/>
          <w:u w:val="single"/>
        </w:rPr>
        <w:t>204,380.14</w:t>
      </w:r>
      <w:r w:rsidRPr="00165F98">
        <w:rPr>
          <w:rFonts w:cs="Calibri"/>
          <w:color w:val="0070C0"/>
          <w:u w:val="single"/>
        </w:rPr>
        <w:t xml:space="preserve"> (</w:t>
      </w:r>
      <w:r>
        <w:rPr>
          <w:rFonts w:cs="Calibri"/>
          <w:color w:val="0070C0"/>
          <w:u w:val="single"/>
        </w:rPr>
        <w:t xml:space="preserve">doscientos cuatro mil trescientos ochenta </w:t>
      </w:r>
      <w:r w:rsidRPr="00165F98">
        <w:rPr>
          <w:rFonts w:cs="Calibri"/>
          <w:color w:val="0070C0"/>
          <w:u w:val="single"/>
        </w:rPr>
        <w:t xml:space="preserve">pesos </w:t>
      </w:r>
      <w:r>
        <w:rPr>
          <w:rFonts w:cs="Calibri"/>
          <w:color w:val="0070C0"/>
          <w:u w:val="single"/>
        </w:rPr>
        <w:t>14</w:t>
      </w:r>
      <w:r w:rsidRPr="00165F98">
        <w:rPr>
          <w:rFonts w:cs="Calibri"/>
          <w:color w:val="0070C0"/>
          <w:u w:val="single"/>
        </w:rPr>
        <w:t xml:space="preserve">/100 MN) y la partida  1541 Prestaciones establecidas por condiciones generales por la cantidad de $ </w:t>
      </w:r>
      <w:r>
        <w:rPr>
          <w:rFonts w:cs="Calibri"/>
          <w:color w:val="0070C0"/>
          <w:u w:val="single"/>
        </w:rPr>
        <w:t>133,592.08</w:t>
      </w:r>
      <w:r w:rsidRPr="00165F98">
        <w:rPr>
          <w:rFonts w:cs="Calibri"/>
          <w:color w:val="0070C0"/>
          <w:u w:val="single"/>
        </w:rPr>
        <w:t xml:space="preserve"> (Ciento </w:t>
      </w:r>
      <w:r>
        <w:rPr>
          <w:rFonts w:cs="Calibri"/>
          <w:color w:val="0070C0"/>
          <w:u w:val="single"/>
        </w:rPr>
        <w:t>treinta y tres mil quinientos noventa y dos</w:t>
      </w:r>
      <w:r w:rsidRPr="00165F98">
        <w:rPr>
          <w:rFonts w:cs="Calibri"/>
          <w:color w:val="0070C0"/>
          <w:u w:val="single"/>
        </w:rPr>
        <w:t xml:space="preserve"> pesos </w:t>
      </w:r>
      <w:r>
        <w:rPr>
          <w:rFonts w:cs="Calibri"/>
          <w:color w:val="0070C0"/>
          <w:u w:val="single"/>
        </w:rPr>
        <w:t>08</w:t>
      </w:r>
      <w:r w:rsidRPr="00165F98">
        <w:rPr>
          <w:rFonts w:cs="Calibri"/>
          <w:color w:val="0070C0"/>
          <w:u w:val="single"/>
        </w:rPr>
        <w:t>/100 MN).</w:t>
      </w:r>
    </w:p>
    <w:p w14:paraId="29BAC272" w14:textId="77777777" w:rsidR="00633C49" w:rsidRPr="00E74967" w:rsidRDefault="00633C49" w:rsidP="00633C49">
      <w:pPr>
        <w:tabs>
          <w:tab w:val="left" w:leader="underscore" w:pos="9639"/>
        </w:tabs>
        <w:spacing w:after="0" w:line="240" w:lineRule="auto"/>
        <w:jc w:val="both"/>
        <w:rPr>
          <w:rFonts w:cs="Calibri"/>
        </w:rPr>
      </w:pPr>
    </w:p>
    <w:p w14:paraId="7CC255C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6155E9"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1F29A27D" w14:textId="77777777" w:rsidR="00633C49" w:rsidRDefault="00633C49" w:rsidP="00633C49">
      <w:pPr>
        <w:spacing w:after="0" w:line="240" w:lineRule="auto"/>
        <w:jc w:val="both"/>
        <w:rPr>
          <w:rFonts w:cs="Calibri"/>
        </w:rPr>
      </w:pPr>
    </w:p>
    <w:p w14:paraId="1B4B5CE5" w14:textId="77777777" w:rsidR="00633C49" w:rsidRPr="00E74967" w:rsidRDefault="00633C49" w:rsidP="00633C49">
      <w:pPr>
        <w:spacing w:after="0" w:line="240" w:lineRule="auto"/>
        <w:jc w:val="both"/>
        <w:rPr>
          <w:rFonts w:cs="Calibri"/>
        </w:rPr>
      </w:pPr>
    </w:p>
    <w:p w14:paraId="35377B9C" w14:textId="77777777" w:rsidR="00633C49" w:rsidRPr="00E74967" w:rsidRDefault="00633C49" w:rsidP="00633C4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C8DCEE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5747A62C" w14:textId="77777777" w:rsidR="00633C49" w:rsidRPr="00E74967" w:rsidRDefault="00633C49" w:rsidP="00633C49">
      <w:pPr>
        <w:spacing w:after="0" w:line="240" w:lineRule="auto"/>
        <w:jc w:val="both"/>
        <w:rPr>
          <w:rFonts w:cs="Calibri"/>
        </w:rPr>
      </w:pPr>
    </w:p>
    <w:p w14:paraId="72BEC48B" w14:textId="77777777" w:rsidR="00633C49" w:rsidRPr="00E74967" w:rsidRDefault="00633C49" w:rsidP="00633C49">
      <w:pPr>
        <w:spacing w:after="0" w:line="240" w:lineRule="auto"/>
        <w:jc w:val="both"/>
        <w:rPr>
          <w:rFonts w:cs="Calibri"/>
        </w:rPr>
      </w:pPr>
    </w:p>
    <w:p w14:paraId="1B86EB2E" w14:textId="77777777" w:rsidR="00633C49" w:rsidRPr="00E74967" w:rsidRDefault="00633C49" w:rsidP="00633C4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F8FFBB"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Las depuraciones se realizan según sea necesario al inicio o al final el Ejercicio.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8E4398"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46C3F4FC" w14:textId="77777777" w:rsidR="00633C49" w:rsidRDefault="00633C49" w:rsidP="00633C49">
      <w:pPr>
        <w:spacing w:after="0" w:line="240" w:lineRule="auto"/>
        <w:jc w:val="both"/>
        <w:rPr>
          <w:rFonts w:cs="Calibri"/>
        </w:rPr>
      </w:pPr>
    </w:p>
    <w:p w14:paraId="669A4E6C" w14:textId="77777777" w:rsidR="00633C49" w:rsidRPr="00E74967" w:rsidRDefault="00633C49" w:rsidP="00633C49">
      <w:pPr>
        <w:spacing w:after="0" w:line="240" w:lineRule="auto"/>
        <w:jc w:val="both"/>
        <w:rPr>
          <w:rFonts w:cs="Calibri"/>
        </w:rPr>
      </w:pPr>
    </w:p>
    <w:p w14:paraId="48BF6E22"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Pasivos en moneda extranjera:</w:t>
      </w:r>
    </w:p>
    <w:p w14:paraId="72F0F39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0BD5DD1" w14:textId="77777777" w:rsidR="00633C49" w:rsidRPr="00165F98" w:rsidRDefault="00633C49" w:rsidP="00633C49">
      <w:pPr>
        <w:spacing w:after="0" w:line="240" w:lineRule="auto"/>
        <w:jc w:val="both"/>
        <w:rPr>
          <w:rFonts w:cs="Calibri"/>
        </w:rPr>
      </w:pPr>
    </w:p>
    <w:p w14:paraId="1BC4E7E1" w14:textId="77777777" w:rsidR="00633C49" w:rsidRPr="00E74967" w:rsidRDefault="00633C49" w:rsidP="00633C49">
      <w:pPr>
        <w:spacing w:after="0" w:line="240" w:lineRule="auto"/>
        <w:jc w:val="both"/>
        <w:rPr>
          <w:rFonts w:cs="Calibri"/>
        </w:rPr>
      </w:pPr>
      <w:r w:rsidRPr="00E74967">
        <w:rPr>
          <w:rFonts w:cs="Calibri"/>
          <w:b/>
        </w:rPr>
        <w:t xml:space="preserve">c) </w:t>
      </w:r>
      <w:r w:rsidRPr="00E74967">
        <w:rPr>
          <w:rFonts w:cs="Calibri"/>
        </w:rPr>
        <w:t>Posición en moneda extranjera:</w:t>
      </w:r>
    </w:p>
    <w:p w14:paraId="6C006B1E" w14:textId="77777777" w:rsidR="00633C49" w:rsidRDefault="00633C49" w:rsidP="00633C49">
      <w:pPr>
        <w:spacing w:after="0" w:line="240" w:lineRule="auto"/>
        <w:jc w:val="both"/>
        <w:rPr>
          <w:rFonts w:cs="Calibri"/>
        </w:rPr>
      </w:pPr>
    </w:p>
    <w:p w14:paraId="671A4991"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768540A0" w14:textId="77777777" w:rsidR="00633C49" w:rsidRPr="00E74967" w:rsidRDefault="00633C49" w:rsidP="00633C49">
      <w:pPr>
        <w:spacing w:after="0" w:line="240" w:lineRule="auto"/>
        <w:jc w:val="both"/>
        <w:rPr>
          <w:rFonts w:cs="Calibri"/>
        </w:rPr>
      </w:pPr>
    </w:p>
    <w:p w14:paraId="710D2B1D"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Tipo de cambio:</w:t>
      </w:r>
    </w:p>
    <w:p w14:paraId="213BF471" w14:textId="77777777" w:rsidR="00633C49" w:rsidRDefault="00633C49" w:rsidP="00633C49">
      <w:pPr>
        <w:spacing w:after="0" w:line="240" w:lineRule="auto"/>
        <w:jc w:val="both"/>
        <w:rPr>
          <w:rFonts w:cs="Calibri"/>
        </w:rPr>
      </w:pPr>
    </w:p>
    <w:p w14:paraId="141D65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46BC45F3" w14:textId="77777777" w:rsidR="00633C49" w:rsidRPr="00E74967" w:rsidRDefault="00633C49" w:rsidP="00633C49">
      <w:pPr>
        <w:spacing w:after="0" w:line="240" w:lineRule="auto"/>
        <w:jc w:val="both"/>
        <w:rPr>
          <w:rFonts w:cs="Calibri"/>
        </w:rPr>
      </w:pPr>
    </w:p>
    <w:p w14:paraId="3FD45B43"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Equivalente en moneda nacional:</w:t>
      </w:r>
    </w:p>
    <w:p w14:paraId="50BDE6F7" w14:textId="77777777" w:rsidR="00633C49" w:rsidRDefault="00633C49" w:rsidP="00633C49">
      <w:pPr>
        <w:spacing w:after="0" w:line="240" w:lineRule="auto"/>
        <w:jc w:val="both"/>
        <w:rPr>
          <w:rFonts w:cs="Calibri"/>
        </w:rPr>
      </w:pPr>
    </w:p>
    <w:p w14:paraId="20527277"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15FE05D1" w14:textId="77777777" w:rsidR="00633C49" w:rsidRDefault="00633C49" w:rsidP="00633C49">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06E278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0CEE768E" w14:textId="77777777" w:rsidR="00633C49" w:rsidRPr="00E74967" w:rsidRDefault="00633C49" w:rsidP="00633C49">
      <w:pPr>
        <w:spacing w:after="0" w:line="240" w:lineRule="auto"/>
        <w:jc w:val="both"/>
        <w:rPr>
          <w:rFonts w:cs="Calibri"/>
        </w:rPr>
      </w:pPr>
    </w:p>
    <w:p w14:paraId="3346CE4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641F1C" w14:textId="77777777" w:rsidR="00633C49" w:rsidRDefault="00633C49" w:rsidP="00633C49">
      <w:pPr>
        <w:spacing w:after="0" w:line="240" w:lineRule="auto"/>
        <w:jc w:val="both"/>
        <w:rPr>
          <w:rFonts w:cs="Calibri"/>
        </w:rPr>
      </w:pPr>
    </w:p>
    <w:p w14:paraId="220A3A2F"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 xml:space="preserve">El Programa SAP aplica los porcentajes las Depreciaciones anuales correspondientes a cada uno de los Activos. </w:t>
      </w:r>
    </w:p>
    <w:p w14:paraId="7D66DBB6" w14:textId="77777777" w:rsidR="00633C49" w:rsidRDefault="00633C49" w:rsidP="00633C49">
      <w:pPr>
        <w:spacing w:after="0" w:line="240" w:lineRule="auto"/>
        <w:jc w:val="both"/>
        <w:rPr>
          <w:rFonts w:cs="Calibri"/>
        </w:rPr>
      </w:pPr>
    </w:p>
    <w:p w14:paraId="6E07CF9F" w14:textId="77777777" w:rsidR="00633C49" w:rsidRPr="00E74967" w:rsidRDefault="00633C49" w:rsidP="00633C49">
      <w:pPr>
        <w:spacing w:after="0" w:line="240" w:lineRule="auto"/>
        <w:jc w:val="both"/>
        <w:rPr>
          <w:rFonts w:cs="Calibri"/>
        </w:rPr>
      </w:pPr>
    </w:p>
    <w:p w14:paraId="3CB5065D"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7C20484" w14:textId="77777777" w:rsidR="00633C49" w:rsidRDefault="00633C49" w:rsidP="00633C49">
      <w:pPr>
        <w:spacing w:after="0" w:line="240" w:lineRule="auto"/>
        <w:jc w:val="both"/>
        <w:rPr>
          <w:rFonts w:cs="Calibri"/>
        </w:rPr>
      </w:pPr>
    </w:p>
    <w:p w14:paraId="3933F08E"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gastos capitalizados.</w:t>
      </w:r>
    </w:p>
    <w:p w14:paraId="18A03EB2" w14:textId="77777777" w:rsidR="00633C49" w:rsidRPr="00E74967" w:rsidRDefault="00633C49" w:rsidP="00633C49">
      <w:pPr>
        <w:spacing w:after="0" w:line="240" w:lineRule="auto"/>
        <w:jc w:val="both"/>
        <w:rPr>
          <w:rFonts w:cs="Calibri"/>
        </w:rPr>
      </w:pPr>
    </w:p>
    <w:p w14:paraId="5691F49A"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8618BCA" w14:textId="77777777" w:rsidR="00633C49" w:rsidRDefault="00633C49" w:rsidP="00633C49">
      <w:pPr>
        <w:spacing w:after="0" w:line="240" w:lineRule="auto"/>
        <w:jc w:val="both"/>
        <w:rPr>
          <w:rFonts w:cs="Calibri"/>
          <w:b/>
        </w:rPr>
      </w:pPr>
    </w:p>
    <w:p w14:paraId="113CA80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no tiene inversiones.</w:t>
      </w:r>
    </w:p>
    <w:p w14:paraId="5F075170" w14:textId="77777777" w:rsidR="00633C49" w:rsidRDefault="00633C49" w:rsidP="00633C49">
      <w:pPr>
        <w:spacing w:after="0" w:line="240" w:lineRule="auto"/>
        <w:jc w:val="both"/>
        <w:rPr>
          <w:rFonts w:cs="Calibri"/>
          <w:b/>
        </w:rPr>
      </w:pPr>
    </w:p>
    <w:p w14:paraId="36CC0C4E" w14:textId="77777777" w:rsidR="00633C49" w:rsidRPr="00E74967" w:rsidRDefault="00633C49" w:rsidP="00633C4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00E546" w14:textId="77777777" w:rsidR="00633C49" w:rsidRDefault="00633C49" w:rsidP="00633C49">
      <w:pPr>
        <w:spacing w:after="0" w:line="240" w:lineRule="auto"/>
        <w:jc w:val="both"/>
        <w:rPr>
          <w:rFonts w:cs="Calibri"/>
          <w:b/>
        </w:rPr>
      </w:pPr>
    </w:p>
    <w:p w14:paraId="36689F93" w14:textId="77777777" w:rsidR="00633C49" w:rsidRDefault="00633C49" w:rsidP="00633C49">
      <w:pPr>
        <w:spacing w:after="0" w:line="240" w:lineRule="auto"/>
        <w:jc w:val="both"/>
        <w:rPr>
          <w:rFonts w:cs="Calibri"/>
          <w:color w:val="0070C0"/>
          <w:u w:val="single"/>
        </w:rPr>
      </w:pPr>
      <w:r w:rsidRPr="00165F98">
        <w:rPr>
          <w:rFonts w:cs="Calibri"/>
          <w:color w:val="0070C0"/>
          <w:u w:val="single"/>
        </w:rPr>
        <w:t>Casa de la Cultura no tiene valor activado.</w:t>
      </w:r>
    </w:p>
    <w:p w14:paraId="66BE8884" w14:textId="77777777" w:rsidR="00633C49" w:rsidRPr="00165F98" w:rsidRDefault="00633C49" w:rsidP="00633C49">
      <w:pPr>
        <w:spacing w:after="0" w:line="240" w:lineRule="auto"/>
        <w:jc w:val="both"/>
        <w:rPr>
          <w:rFonts w:cs="Calibri"/>
          <w:color w:val="0070C0"/>
          <w:u w:val="single"/>
        </w:rPr>
      </w:pPr>
    </w:p>
    <w:p w14:paraId="3688200C" w14:textId="77777777" w:rsidR="00633C49" w:rsidRPr="00E74967" w:rsidRDefault="00633C49" w:rsidP="00633C4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423C03" w14:textId="77777777" w:rsidR="00633C49" w:rsidRDefault="00633C49" w:rsidP="00633C49">
      <w:pPr>
        <w:spacing w:after="0" w:line="240" w:lineRule="auto"/>
        <w:jc w:val="both"/>
        <w:rPr>
          <w:rFonts w:cs="Calibri"/>
          <w:b/>
        </w:rPr>
      </w:pPr>
    </w:p>
    <w:p w14:paraId="4B04F5C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cuenta con ninguno</w:t>
      </w:r>
    </w:p>
    <w:p w14:paraId="185610CA" w14:textId="77777777" w:rsidR="00633C49" w:rsidRDefault="00633C49" w:rsidP="00633C49">
      <w:pPr>
        <w:spacing w:after="0" w:line="240" w:lineRule="auto"/>
        <w:jc w:val="both"/>
        <w:rPr>
          <w:rFonts w:cs="Calibri"/>
          <w:b/>
        </w:rPr>
      </w:pPr>
    </w:p>
    <w:p w14:paraId="38CED705" w14:textId="77777777" w:rsidR="00633C49" w:rsidRPr="00E74967" w:rsidRDefault="00633C49" w:rsidP="00633C4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21BB926" w14:textId="77777777" w:rsidR="00633C49" w:rsidRDefault="00633C49" w:rsidP="00633C49">
      <w:pPr>
        <w:spacing w:after="0" w:line="240" w:lineRule="auto"/>
        <w:jc w:val="both"/>
        <w:rPr>
          <w:rFonts w:cs="Calibri"/>
        </w:rPr>
      </w:pPr>
    </w:p>
    <w:p w14:paraId="2C9ADAF2"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han generado desmantelamientos</w:t>
      </w:r>
    </w:p>
    <w:p w14:paraId="4BCE3E5F" w14:textId="77777777" w:rsidR="00633C49" w:rsidRPr="00E74967" w:rsidRDefault="00633C49" w:rsidP="00633C49">
      <w:pPr>
        <w:spacing w:after="0" w:line="240" w:lineRule="auto"/>
        <w:jc w:val="both"/>
        <w:rPr>
          <w:rFonts w:cs="Calibri"/>
        </w:rPr>
      </w:pPr>
    </w:p>
    <w:p w14:paraId="423B8ECA" w14:textId="77777777" w:rsidR="00633C49" w:rsidRPr="00E74967" w:rsidRDefault="00633C49" w:rsidP="00633C4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1E1B1C7" w14:textId="77777777" w:rsidR="00633C49" w:rsidRDefault="00633C49" w:rsidP="00633C49">
      <w:pPr>
        <w:spacing w:after="0" w:line="240" w:lineRule="auto"/>
        <w:jc w:val="both"/>
        <w:rPr>
          <w:rFonts w:cs="Calibri"/>
        </w:rPr>
      </w:pPr>
    </w:p>
    <w:p w14:paraId="4A6DE354"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74B6E4A8" w14:textId="77777777" w:rsidR="00633C49" w:rsidRDefault="00633C49" w:rsidP="00633C49">
      <w:pPr>
        <w:spacing w:after="0" w:line="240" w:lineRule="auto"/>
        <w:jc w:val="both"/>
        <w:rPr>
          <w:rFonts w:cs="Calibri"/>
        </w:rPr>
      </w:pPr>
    </w:p>
    <w:p w14:paraId="276EFB64" w14:textId="77777777" w:rsidR="00633C49" w:rsidRPr="00E74967" w:rsidRDefault="00633C49" w:rsidP="00633C49">
      <w:pPr>
        <w:spacing w:after="0" w:line="240" w:lineRule="auto"/>
        <w:jc w:val="both"/>
        <w:rPr>
          <w:rFonts w:cs="Calibri"/>
        </w:rPr>
      </w:pPr>
      <w:r w:rsidRPr="00E74967">
        <w:rPr>
          <w:rFonts w:cs="Calibri"/>
        </w:rPr>
        <w:lastRenderedPageBreak/>
        <w:t>Adicionalmente, se deben incluir las explicaciones de las principales variaciones en el activo, en cuadros comparativos como sigue:</w:t>
      </w:r>
    </w:p>
    <w:p w14:paraId="67AEF6A1" w14:textId="77777777" w:rsidR="00633C49" w:rsidRPr="00E74967" w:rsidRDefault="00633C49" w:rsidP="00633C49">
      <w:pPr>
        <w:spacing w:after="0" w:line="240" w:lineRule="auto"/>
        <w:jc w:val="both"/>
        <w:rPr>
          <w:rFonts w:cs="Calibri"/>
        </w:rPr>
      </w:pPr>
    </w:p>
    <w:p w14:paraId="3E386D62"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Inversiones en valores:</w:t>
      </w:r>
    </w:p>
    <w:p w14:paraId="15C91BDA" w14:textId="77777777" w:rsidR="00633C49" w:rsidRDefault="00633C49" w:rsidP="00633C49">
      <w:pPr>
        <w:spacing w:after="0" w:line="240" w:lineRule="auto"/>
        <w:jc w:val="both"/>
        <w:rPr>
          <w:rFonts w:cs="Calibri"/>
          <w:b/>
        </w:rPr>
      </w:pPr>
    </w:p>
    <w:p w14:paraId="5F3E261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tienen</w:t>
      </w:r>
    </w:p>
    <w:p w14:paraId="6E489E37" w14:textId="77777777" w:rsidR="00633C49" w:rsidRDefault="00633C49" w:rsidP="00633C49">
      <w:pPr>
        <w:spacing w:after="0" w:line="240" w:lineRule="auto"/>
        <w:jc w:val="both"/>
        <w:rPr>
          <w:rFonts w:cs="Calibri"/>
          <w:b/>
        </w:rPr>
      </w:pPr>
    </w:p>
    <w:p w14:paraId="72EA9DF6"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DBADB7B" w14:textId="77777777" w:rsidR="00633C49" w:rsidRDefault="00633C49" w:rsidP="00633C49">
      <w:pPr>
        <w:spacing w:after="0" w:line="240" w:lineRule="auto"/>
        <w:jc w:val="both"/>
        <w:rPr>
          <w:rFonts w:cs="Calibri"/>
          <w:b/>
        </w:rPr>
      </w:pPr>
    </w:p>
    <w:p w14:paraId="7482D3EC"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w:t>
      </w:r>
    </w:p>
    <w:p w14:paraId="5A09078F" w14:textId="77777777" w:rsidR="00633C49" w:rsidRPr="00165F98" w:rsidRDefault="00633C49" w:rsidP="00633C49">
      <w:pPr>
        <w:spacing w:after="0" w:line="240" w:lineRule="auto"/>
        <w:jc w:val="both"/>
        <w:rPr>
          <w:rFonts w:cs="Calibri"/>
        </w:rPr>
      </w:pPr>
    </w:p>
    <w:p w14:paraId="2773D87C" w14:textId="77777777" w:rsidR="00633C49" w:rsidRPr="00E74967" w:rsidRDefault="00633C49" w:rsidP="00633C4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44D73A" w14:textId="77777777" w:rsidR="00633C49" w:rsidRDefault="00633C49" w:rsidP="00633C49">
      <w:pPr>
        <w:spacing w:after="0" w:line="240" w:lineRule="auto"/>
        <w:jc w:val="both"/>
        <w:rPr>
          <w:rFonts w:cs="Calibri"/>
          <w:b/>
        </w:rPr>
      </w:pPr>
    </w:p>
    <w:p w14:paraId="46019F2A" w14:textId="77777777" w:rsidR="00633C49" w:rsidRPr="00165F98" w:rsidRDefault="00633C49" w:rsidP="00633C49">
      <w:pPr>
        <w:spacing w:after="0" w:line="240" w:lineRule="auto"/>
        <w:jc w:val="both"/>
        <w:rPr>
          <w:rFonts w:cs="Calibri"/>
          <w:color w:val="0070C0"/>
          <w:u w:val="single"/>
        </w:rPr>
      </w:pPr>
      <w:r w:rsidRPr="00165F98">
        <w:rPr>
          <w:rFonts w:cs="Calibri"/>
          <w:color w:val="0070C0"/>
          <w:u w:val="single"/>
        </w:rPr>
        <w:t>No se tiene inversiones</w:t>
      </w:r>
    </w:p>
    <w:p w14:paraId="4743F8F5" w14:textId="77777777" w:rsidR="00633C49" w:rsidRDefault="00633C49" w:rsidP="00633C49">
      <w:pPr>
        <w:spacing w:after="0" w:line="240" w:lineRule="auto"/>
        <w:jc w:val="both"/>
        <w:rPr>
          <w:rFonts w:cs="Calibri"/>
          <w:b/>
        </w:rPr>
      </w:pPr>
    </w:p>
    <w:p w14:paraId="15B29BA9" w14:textId="77777777" w:rsidR="00633C49" w:rsidRPr="00E74967" w:rsidRDefault="00633C49" w:rsidP="00633C4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00A4EE8" w14:textId="77777777" w:rsidR="00633C49" w:rsidRDefault="00633C49" w:rsidP="00633C49">
      <w:pPr>
        <w:spacing w:after="0" w:line="240" w:lineRule="auto"/>
        <w:jc w:val="both"/>
        <w:rPr>
          <w:rFonts w:cs="Calibri"/>
        </w:rPr>
      </w:pPr>
    </w:p>
    <w:p w14:paraId="3BEBA64C" w14:textId="77777777" w:rsidR="00633C49"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No se tienen inversiones</w:t>
      </w:r>
    </w:p>
    <w:p w14:paraId="1E0F0D55" w14:textId="77777777" w:rsidR="00633C49" w:rsidRDefault="00633C49" w:rsidP="00633C49">
      <w:pPr>
        <w:tabs>
          <w:tab w:val="left" w:leader="underscore" w:pos="9639"/>
        </w:tabs>
        <w:spacing w:after="0" w:line="240" w:lineRule="auto"/>
        <w:jc w:val="both"/>
        <w:rPr>
          <w:rFonts w:cs="Calibri"/>
          <w:color w:val="0070C0"/>
          <w:u w:val="single"/>
        </w:rPr>
      </w:pPr>
    </w:p>
    <w:p w14:paraId="05A46BBB" w14:textId="61DAB2ED" w:rsidR="007D1E76" w:rsidRPr="00E74967" w:rsidRDefault="007D1E76" w:rsidP="00633C4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D47EA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No se tienen fideicomisos</w:t>
      </w:r>
    </w:p>
    <w:p w14:paraId="0AF60F2F" w14:textId="77777777" w:rsidR="00633C49" w:rsidRPr="00E74967" w:rsidRDefault="00633C49" w:rsidP="00633C49">
      <w:pPr>
        <w:spacing w:after="0" w:line="240" w:lineRule="auto"/>
        <w:jc w:val="both"/>
        <w:rPr>
          <w:rFonts w:cs="Calibri"/>
        </w:rPr>
      </w:pPr>
    </w:p>
    <w:p w14:paraId="1CB1300E"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8D427B" w14:textId="65D0F969" w:rsidR="00633C49" w:rsidRPr="00E74967" w:rsidRDefault="00633C49" w:rsidP="00633C49">
      <w:pPr>
        <w:spacing w:after="0" w:line="240" w:lineRule="auto"/>
        <w:jc w:val="both"/>
        <w:rPr>
          <w:rFonts w:cs="Calibri"/>
        </w:rPr>
      </w:pPr>
      <w:r w:rsidRPr="00F179FE">
        <w:rPr>
          <w:rFonts w:cs="Calibri"/>
          <w:color w:val="0070C0"/>
          <w:u w:val="single"/>
        </w:rPr>
        <w:t>Del Ejercicio 201</w:t>
      </w:r>
      <w:r>
        <w:rPr>
          <w:rFonts w:cs="Calibri"/>
          <w:color w:val="0070C0"/>
          <w:u w:val="single"/>
        </w:rPr>
        <w:t>9</w:t>
      </w:r>
      <w:r w:rsidRPr="00F179FE">
        <w:rPr>
          <w:rFonts w:cs="Calibri"/>
          <w:color w:val="0070C0"/>
          <w:u w:val="single"/>
        </w:rPr>
        <w:t xml:space="preserve"> los Recursos Propios corresponden el </w:t>
      </w:r>
      <w:r>
        <w:rPr>
          <w:rFonts w:cs="Calibri"/>
          <w:color w:val="0070C0"/>
          <w:u w:val="single"/>
        </w:rPr>
        <w:t>5</w:t>
      </w:r>
      <w:r w:rsidRPr="00F179FE">
        <w:rPr>
          <w:rFonts w:cs="Calibri"/>
          <w:color w:val="0070C0"/>
          <w:u w:val="single"/>
        </w:rPr>
        <w:t xml:space="preserve">%, Recurso Estatal </w:t>
      </w:r>
      <w:r>
        <w:rPr>
          <w:rFonts w:cs="Calibri"/>
          <w:color w:val="0070C0"/>
          <w:u w:val="single"/>
        </w:rPr>
        <w:t>5</w:t>
      </w:r>
      <w:r w:rsidRPr="00F179FE">
        <w:rPr>
          <w:rFonts w:cs="Calibri"/>
          <w:color w:val="0070C0"/>
          <w:u w:val="single"/>
        </w:rPr>
        <w:t xml:space="preserve">%, las transferencias Municipales el </w:t>
      </w:r>
      <w:r>
        <w:rPr>
          <w:rFonts w:cs="Calibri"/>
          <w:color w:val="0070C0"/>
          <w:u w:val="single"/>
        </w:rPr>
        <w:t>87</w:t>
      </w:r>
      <w:r w:rsidRPr="00F179FE">
        <w:rPr>
          <w:rFonts w:cs="Calibri"/>
          <w:color w:val="0070C0"/>
          <w:u w:val="single"/>
        </w:rPr>
        <w:t xml:space="preserve">% </w:t>
      </w:r>
      <w:proofErr w:type="gramStart"/>
      <w:r w:rsidRPr="00F179FE">
        <w:rPr>
          <w:rFonts w:cs="Calibri"/>
          <w:color w:val="0070C0"/>
          <w:u w:val="single"/>
        </w:rPr>
        <w:t>y  el</w:t>
      </w:r>
      <w:proofErr w:type="gramEnd"/>
      <w:r w:rsidRPr="00F179FE">
        <w:rPr>
          <w:rFonts w:cs="Calibri"/>
          <w:color w:val="0070C0"/>
          <w:u w:val="single"/>
        </w:rPr>
        <w:t xml:space="preserve"> </w:t>
      </w:r>
      <w:r>
        <w:rPr>
          <w:rFonts w:cs="Calibri"/>
          <w:color w:val="0070C0"/>
          <w:u w:val="single"/>
        </w:rPr>
        <w:t>3</w:t>
      </w:r>
      <w:r w:rsidRPr="00F179FE">
        <w:rPr>
          <w:rFonts w:cs="Calibri"/>
          <w:color w:val="0070C0"/>
          <w:u w:val="single"/>
        </w:rPr>
        <w:t>% es de Remanentes de ejercicios anteriores</w:t>
      </w:r>
      <w:r>
        <w:rPr>
          <w:rFonts w:cs="Calibri"/>
          <w:b/>
          <w:color w:val="0070C0"/>
          <w:u w:val="single"/>
        </w:rPr>
        <w:t>.</w:t>
      </w:r>
    </w:p>
    <w:p w14:paraId="4A3C47C4" w14:textId="77777777" w:rsidR="00633C49" w:rsidRPr="00E74967" w:rsidRDefault="00633C49" w:rsidP="00633C49">
      <w:pPr>
        <w:tabs>
          <w:tab w:val="left" w:leader="underscore" w:pos="9639"/>
        </w:tabs>
        <w:spacing w:after="0" w:line="240" w:lineRule="auto"/>
        <w:jc w:val="both"/>
        <w:rPr>
          <w:rFonts w:cs="Calibri"/>
        </w:rPr>
      </w:pPr>
    </w:p>
    <w:p w14:paraId="059A174D" w14:textId="77777777" w:rsidR="00633C49" w:rsidRPr="000C3365" w:rsidRDefault="00633C49" w:rsidP="00633C49">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37CAA6F" w14:textId="77777777" w:rsidR="00633C49" w:rsidRPr="00E74967" w:rsidRDefault="00633C49" w:rsidP="00633C49">
      <w:pPr>
        <w:tabs>
          <w:tab w:val="left" w:leader="underscore" w:pos="9639"/>
        </w:tabs>
        <w:spacing w:after="0" w:line="240" w:lineRule="auto"/>
        <w:jc w:val="both"/>
        <w:rPr>
          <w:rFonts w:cs="Calibri"/>
        </w:rPr>
      </w:pPr>
    </w:p>
    <w:p w14:paraId="60A32669"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E056BEC"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 xml:space="preserve">Los recursos propios son insuficientes ya que solamente cubren un mínimo de gastos como son el material para talleres y Los servicios de algunos Instructores.   El subsidio Estatal cubre los pagos de servicios solamente en las comunidades. Y Las transferencias municipales cubren casi el total de los gastos generados en el año.  Actualmente se están realizando estrategias para que la recuperación de ingresos propios sea para </w:t>
      </w:r>
      <w:r w:rsidRPr="00F179FE">
        <w:rPr>
          <w:rFonts w:asciiTheme="minorHAnsi" w:hAnsiTheme="minorHAnsi"/>
          <w:color w:val="0070C0"/>
          <w:szCs w:val="24"/>
          <w:u w:val="single"/>
        </w:rPr>
        <w:lastRenderedPageBreak/>
        <w:t xml:space="preserve">productiva.  </w:t>
      </w:r>
      <w:proofErr w:type="gramStart"/>
      <w:r w:rsidRPr="00F179FE">
        <w:rPr>
          <w:rFonts w:asciiTheme="minorHAnsi" w:hAnsiTheme="minorHAnsi"/>
          <w:color w:val="0070C0"/>
          <w:szCs w:val="24"/>
          <w:u w:val="single"/>
        </w:rPr>
        <w:t>Además</w:t>
      </w:r>
      <w:proofErr w:type="gramEnd"/>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610A3E82" w14:textId="77777777" w:rsidR="00633C49" w:rsidRPr="00E74967" w:rsidRDefault="00633C49" w:rsidP="00633C49">
      <w:pPr>
        <w:tabs>
          <w:tab w:val="left" w:leader="underscore" w:pos="9639"/>
        </w:tabs>
        <w:spacing w:after="0" w:line="240" w:lineRule="auto"/>
        <w:jc w:val="both"/>
        <w:rPr>
          <w:rFonts w:cs="Calibri"/>
        </w:rPr>
      </w:pPr>
    </w:p>
    <w:p w14:paraId="610CF224"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8B24504" w14:textId="77777777" w:rsidR="00633C49" w:rsidRPr="00F179FE" w:rsidRDefault="00633C49" w:rsidP="00633C49">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7A0E808B" w14:textId="77777777" w:rsidR="00633C49" w:rsidRPr="00E74967" w:rsidRDefault="00633C49" w:rsidP="00633C49">
      <w:pPr>
        <w:spacing w:after="0" w:line="240" w:lineRule="auto"/>
        <w:jc w:val="both"/>
        <w:rPr>
          <w:rFonts w:cs="Calibri"/>
        </w:rPr>
      </w:pPr>
    </w:p>
    <w:p w14:paraId="19664963" w14:textId="77777777" w:rsidR="00633C49" w:rsidRPr="00E74967" w:rsidRDefault="00633C49" w:rsidP="00633C49">
      <w:pPr>
        <w:spacing w:after="0" w:line="240" w:lineRule="auto"/>
        <w:jc w:val="both"/>
        <w:rPr>
          <w:rFonts w:cs="Calibri"/>
          <w:b/>
        </w:rPr>
      </w:pPr>
      <w:r w:rsidRPr="00E74967">
        <w:rPr>
          <w:rFonts w:cs="Calibri"/>
          <w:b/>
        </w:rPr>
        <w:t>11. Información sobre la Deuda y el Reporte Analítico de la Deuda:</w:t>
      </w:r>
    </w:p>
    <w:p w14:paraId="041A1C3B" w14:textId="77777777" w:rsidR="00633C49" w:rsidRPr="00E74967" w:rsidRDefault="00633C49" w:rsidP="00633C49">
      <w:pPr>
        <w:spacing w:after="0" w:line="240" w:lineRule="auto"/>
        <w:jc w:val="both"/>
        <w:rPr>
          <w:rFonts w:cs="Calibri"/>
        </w:rPr>
      </w:pPr>
    </w:p>
    <w:p w14:paraId="78B9BEEC" w14:textId="77777777" w:rsidR="00633C49" w:rsidRPr="00E74967" w:rsidRDefault="00633C49" w:rsidP="00633C4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8DE6C7B"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57F47131" w14:textId="77777777" w:rsidR="00633C49" w:rsidRDefault="00633C49" w:rsidP="00633C49">
      <w:pPr>
        <w:spacing w:after="0" w:line="240" w:lineRule="auto"/>
        <w:jc w:val="both"/>
        <w:rPr>
          <w:rFonts w:cs="Calibri"/>
        </w:rPr>
      </w:pPr>
    </w:p>
    <w:p w14:paraId="57A73BB7"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5AAD04B"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 Se anexará la información en las notas de desglose.</w:t>
      </w:r>
    </w:p>
    <w:p w14:paraId="4505ADE7"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deuda.</w:t>
      </w:r>
    </w:p>
    <w:p w14:paraId="05ED5CE6" w14:textId="77777777" w:rsidR="00633C49" w:rsidRPr="00E74967" w:rsidRDefault="00633C49" w:rsidP="00633C49">
      <w:pPr>
        <w:tabs>
          <w:tab w:val="left" w:leader="underscore" w:pos="9639"/>
        </w:tabs>
        <w:spacing w:after="0" w:line="240" w:lineRule="auto"/>
        <w:jc w:val="both"/>
        <w:rPr>
          <w:rFonts w:cs="Calibri"/>
        </w:rPr>
      </w:pPr>
    </w:p>
    <w:p w14:paraId="7E119F32" w14:textId="77777777" w:rsidR="00633C49" w:rsidRPr="00E74967" w:rsidRDefault="00633C49" w:rsidP="00633C49">
      <w:pPr>
        <w:tabs>
          <w:tab w:val="left" w:leader="underscore" w:pos="9639"/>
        </w:tabs>
        <w:spacing w:after="0" w:line="240" w:lineRule="auto"/>
        <w:jc w:val="both"/>
        <w:rPr>
          <w:rFonts w:cs="Calibri"/>
        </w:rPr>
      </w:pPr>
    </w:p>
    <w:p w14:paraId="0515317C" w14:textId="77777777" w:rsidR="00633C49" w:rsidRPr="000C3365" w:rsidRDefault="00633C49" w:rsidP="00633C4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9182051" w14:textId="77777777" w:rsidR="00633C49" w:rsidRPr="00E74967" w:rsidRDefault="00633C49" w:rsidP="00633C49">
      <w:pPr>
        <w:tabs>
          <w:tab w:val="left" w:leader="underscore" w:pos="9639"/>
        </w:tabs>
        <w:spacing w:after="0" w:line="240" w:lineRule="auto"/>
        <w:jc w:val="both"/>
        <w:rPr>
          <w:rFonts w:cs="Calibri"/>
        </w:rPr>
      </w:pPr>
    </w:p>
    <w:p w14:paraId="4D9C74BA"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636F158"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Casa de la Cultura no tiene créditos actualmente</w:t>
      </w:r>
    </w:p>
    <w:p w14:paraId="04D5746B" w14:textId="77777777" w:rsidR="00633C49" w:rsidRPr="00E74967" w:rsidRDefault="00633C49" w:rsidP="00633C49">
      <w:pPr>
        <w:tabs>
          <w:tab w:val="left" w:leader="underscore" w:pos="9639"/>
        </w:tabs>
        <w:spacing w:after="0" w:line="240" w:lineRule="auto"/>
        <w:jc w:val="both"/>
        <w:rPr>
          <w:rFonts w:cs="Calibri"/>
        </w:rPr>
      </w:pPr>
    </w:p>
    <w:p w14:paraId="0BDFF03C" w14:textId="77777777" w:rsidR="00633C49" w:rsidRPr="000C3365" w:rsidRDefault="00633C49" w:rsidP="00633C4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90FEC97" w14:textId="77777777" w:rsidR="00633C49" w:rsidRPr="00E74967" w:rsidRDefault="00633C49" w:rsidP="00633C49">
      <w:pPr>
        <w:tabs>
          <w:tab w:val="left" w:leader="underscore" w:pos="9639"/>
        </w:tabs>
        <w:spacing w:after="0" w:line="240" w:lineRule="auto"/>
        <w:jc w:val="both"/>
        <w:rPr>
          <w:rFonts w:cs="Calibri"/>
        </w:rPr>
      </w:pPr>
    </w:p>
    <w:p w14:paraId="62F41892" w14:textId="77777777" w:rsidR="00633C49" w:rsidRPr="00E74967" w:rsidRDefault="00633C49" w:rsidP="00633C49">
      <w:pPr>
        <w:tabs>
          <w:tab w:val="left" w:leader="underscore" w:pos="9639"/>
        </w:tabs>
        <w:spacing w:after="0" w:line="240" w:lineRule="auto"/>
        <w:jc w:val="both"/>
        <w:rPr>
          <w:rFonts w:cs="Calibri"/>
        </w:rPr>
      </w:pPr>
      <w:r w:rsidRPr="00E74967">
        <w:rPr>
          <w:rFonts w:cs="Calibri"/>
        </w:rPr>
        <w:t>Se informará de:</w:t>
      </w:r>
    </w:p>
    <w:p w14:paraId="495F9053" w14:textId="77777777" w:rsidR="00633C49" w:rsidRPr="00E74967" w:rsidRDefault="00633C49" w:rsidP="00633C49">
      <w:pPr>
        <w:tabs>
          <w:tab w:val="left" w:leader="underscore" w:pos="9639"/>
        </w:tabs>
        <w:spacing w:after="0" w:line="240" w:lineRule="auto"/>
        <w:jc w:val="both"/>
        <w:rPr>
          <w:rFonts w:cs="Calibri"/>
        </w:rPr>
      </w:pPr>
    </w:p>
    <w:p w14:paraId="7230A095" w14:textId="77777777" w:rsidR="00633C49" w:rsidRPr="00E74967" w:rsidRDefault="00633C49" w:rsidP="00633C4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E8D6B90" w14:textId="77777777" w:rsidR="00633C49" w:rsidRPr="00F179FE" w:rsidRDefault="00633C49" w:rsidP="00633C49">
      <w:pPr>
        <w:spacing w:after="0" w:line="240" w:lineRule="auto"/>
        <w:jc w:val="both"/>
        <w:rPr>
          <w:rFonts w:cs="Calibri"/>
          <w:color w:val="0070C0"/>
          <w:u w:val="single"/>
        </w:rPr>
      </w:pPr>
      <w:proofErr w:type="gramStart"/>
      <w:r w:rsidRPr="00F179FE">
        <w:rPr>
          <w:rFonts w:cs="Calibri"/>
          <w:color w:val="0070C0"/>
          <w:u w:val="single"/>
        </w:rPr>
        <w:t>Casa  de</w:t>
      </w:r>
      <w:proofErr w:type="gramEnd"/>
      <w:r w:rsidRPr="00F179FE">
        <w:rPr>
          <w:rFonts w:cs="Calibri"/>
          <w:color w:val="0070C0"/>
          <w:u w:val="single"/>
        </w:rPr>
        <w:t xml:space="preserve"> la Cultura no cuenta con políticas de control interno solamente el reglamento  interno y  los lineamientos del Municipio.</w:t>
      </w:r>
    </w:p>
    <w:p w14:paraId="226461D5" w14:textId="77777777" w:rsidR="00633C49" w:rsidRPr="00F179FE" w:rsidRDefault="00633C49" w:rsidP="00633C49">
      <w:pPr>
        <w:spacing w:after="0" w:line="240" w:lineRule="auto"/>
        <w:jc w:val="both"/>
        <w:rPr>
          <w:rFonts w:cs="Calibri"/>
        </w:rPr>
      </w:pPr>
    </w:p>
    <w:p w14:paraId="0009FF26" w14:textId="77777777" w:rsidR="00633C49" w:rsidRPr="00E74967" w:rsidRDefault="00633C49" w:rsidP="00633C49">
      <w:pPr>
        <w:spacing w:after="0" w:line="240" w:lineRule="auto"/>
        <w:jc w:val="both"/>
        <w:rPr>
          <w:rFonts w:cs="Calibri"/>
        </w:rPr>
      </w:pPr>
    </w:p>
    <w:p w14:paraId="1A8E1552" w14:textId="77777777" w:rsidR="00633C49" w:rsidRPr="00E74967" w:rsidRDefault="00633C49" w:rsidP="00633C49">
      <w:pPr>
        <w:spacing w:after="0" w:line="240" w:lineRule="auto"/>
        <w:jc w:val="both"/>
        <w:rPr>
          <w:rFonts w:cs="Calibri"/>
        </w:rPr>
      </w:pPr>
    </w:p>
    <w:p w14:paraId="57D4AD53" w14:textId="77777777" w:rsidR="00633C49" w:rsidRPr="00E74967" w:rsidRDefault="00633C49" w:rsidP="00633C4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50A3C0A" w14:textId="77777777" w:rsidR="00633C49" w:rsidRPr="00F179FE" w:rsidRDefault="00633C49" w:rsidP="00633C49">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E66EEE4" w14:textId="77777777" w:rsidR="00633C49" w:rsidRPr="00F179FE" w:rsidRDefault="00633C49" w:rsidP="00633C49">
      <w:pPr>
        <w:tabs>
          <w:tab w:val="left" w:leader="underscore" w:pos="9639"/>
        </w:tabs>
        <w:spacing w:after="0" w:line="240" w:lineRule="auto"/>
        <w:jc w:val="both"/>
        <w:rPr>
          <w:rFonts w:cs="Calibri"/>
          <w:color w:val="0070C0"/>
          <w:u w:val="single"/>
        </w:rPr>
      </w:pPr>
      <w:r w:rsidRPr="00F179FE">
        <w:rPr>
          <w:rFonts w:cs="Calibri"/>
          <w:color w:val="0070C0"/>
          <w:u w:val="single"/>
        </w:rPr>
        <w:t>La autoridad máxima que autoriza y toma decisiones es el Director General de ésta Institución</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C9F3" w14:textId="77777777" w:rsidR="00E76B0C" w:rsidRDefault="00E76B0C" w:rsidP="00E00323">
      <w:pPr>
        <w:spacing w:after="0" w:line="240" w:lineRule="auto"/>
      </w:pPr>
      <w:r>
        <w:separator/>
      </w:r>
    </w:p>
  </w:endnote>
  <w:endnote w:type="continuationSeparator" w:id="0">
    <w:p w14:paraId="38E67974" w14:textId="77777777" w:rsidR="00E76B0C" w:rsidRDefault="00E76B0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4A90890" w:rsidR="0012405A" w:rsidRDefault="0012405A">
        <w:pPr>
          <w:pStyle w:val="Piedepgina"/>
          <w:jc w:val="right"/>
        </w:pPr>
        <w:r>
          <w:fldChar w:fldCharType="begin"/>
        </w:r>
        <w:r>
          <w:instrText>PAGE   \* MERGEFORMAT</w:instrText>
        </w:r>
        <w:r>
          <w:fldChar w:fldCharType="separate"/>
        </w:r>
        <w:r w:rsidR="004872C4" w:rsidRPr="004872C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D8BB" w14:textId="77777777" w:rsidR="00E76B0C" w:rsidRDefault="00E76B0C" w:rsidP="00E00323">
      <w:pPr>
        <w:spacing w:after="0" w:line="240" w:lineRule="auto"/>
      </w:pPr>
      <w:r>
        <w:separator/>
      </w:r>
    </w:p>
  </w:footnote>
  <w:footnote w:type="continuationSeparator" w:id="0">
    <w:p w14:paraId="4BF37F41" w14:textId="77777777" w:rsidR="00E76B0C" w:rsidRDefault="00E76B0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B6A8CB9" w:rsidR="00154BA3" w:rsidRDefault="00FF4D5E" w:rsidP="00A4610E">
    <w:pPr>
      <w:pStyle w:val="Encabezado"/>
      <w:spacing w:after="0" w:line="240" w:lineRule="auto"/>
      <w:jc w:val="center"/>
    </w:pPr>
    <w:r>
      <w:t>CASA DE LA CULTURA DE URIANGATO</w:t>
    </w:r>
  </w:p>
  <w:p w14:paraId="651A4C4F" w14:textId="07490338" w:rsidR="00A4610E" w:rsidRDefault="00A4610E" w:rsidP="00A4610E">
    <w:pPr>
      <w:pStyle w:val="Encabezado"/>
      <w:spacing w:after="0" w:line="240" w:lineRule="auto"/>
      <w:jc w:val="center"/>
    </w:pPr>
    <w:r w:rsidRPr="00A4610E">
      <w:t xml:space="preserve">CORRESPONDINTES AL </w:t>
    </w:r>
    <w:r w:rsidR="00FF4D5E">
      <w:t>3</w:t>
    </w:r>
    <w:r w:rsidR="004872C4">
      <w:t>0</w:t>
    </w:r>
    <w:r w:rsidR="00FF4D5E">
      <w:t xml:space="preserve"> DE </w:t>
    </w:r>
    <w:r w:rsidR="004872C4">
      <w:t>JUNIO</w:t>
    </w:r>
    <w:r w:rsidR="00FF4D5E">
      <w:t xml:space="preserve"> 2019</w:t>
    </w:r>
  </w:p>
  <w:p w14:paraId="2A548D15" w14:textId="77777777" w:rsidR="00FF4D5E" w:rsidRDefault="00FF4D5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878C9"/>
    <w:rsid w:val="003453CA"/>
    <w:rsid w:val="00435A87"/>
    <w:rsid w:val="004872C4"/>
    <w:rsid w:val="004A58C8"/>
    <w:rsid w:val="004F234D"/>
    <w:rsid w:val="0054701E"/>
    <w:rsid w:val="005B5531"/>
    <w:rsid w:val="005D3E43"/>
    <w:rsid w:val="005E231E"/>
    <w:rsid w:val="00633C49"/>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76B0C"/>
    <w:rsid w:val="00EA37F5"/>
    <w:rsid w:val="00EA7915"/>
    <w:rsid w:val="00F46719"/>
    <w:rsid w:val="00F54F6F"/>
    <w:rsid w:val="00F65A92"/>
    <w:rsid w:val="00FF4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FF4D5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50AE34B-1AFD-4E52-A9EA-61D9B59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3057</Words>
  <Characters>16816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Usuario_c</cp:lastModifiedBy>
  <cp:revision>18</cp:revision>
  <dcterms:created xsi:type="dcterms:W3CDTF">2017-01-12T05:27:00Z</dcterms:created>
  <dcterms:modified xsi:type="dcterms:W3CDTF">2019-07-24T17:31:00Z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